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181251" w:rsidRDefault="00154679" w:rsidP="00154679">
      <w:pPr>
        <w:jc w:val="center"/>
        <w:rPr>
          <w:rFonts w:ascii="Goudy Old Style" w:hAnsi="Goudy Old Style"/>
          <w:b/>
        </w:rPr>
      </w:pPr>
      <w:r w:rsidRPr="00181251">
        <w:rPr>
          <w:rFonts w:ascii="Goudy Old Style" w:hAnsi="Goudy Old Style"/>
          <w:b/>
        </w:rPr>
        <w:t>AGPA Connect 2023 Presenter Information</w:t>
      </w:r>
    </w:p>
    <w:p w14:paraId="606644C3" w14:textId="77777777" w:rsidR="00154679" w:rsidRPr="00181251" w:rsidRDefault="00154679" w:rsidP="00154679">
      <w:pPr>
        <w:rPr>
          <w:rFonts w:ascii="Goudy Old Style" w:hAnsi="Goudy Old Style"/>
        </w:rPr>
      </w:pPr>
    </w:p>
    <w:p w14:paraId="4E68D511" w14:textId="4B3E4A92" w:rsidR="00154679" w:rsidRPr="00181251" w:rsidRDefault="00154679" w:rsidP="00154679">
      <w:pPr>
        <w:rPr>
          <w:rFonts w:ascii="Goudy Old Style" w:hAnsi="Goudy Old Style"/>
        </w:rPr>
      </w:pPr>
      <w:r w:rsidRPr="00181251">
        <w:rPr>
          <w:rFonts w:ascii="Goudy Old Style" w:hAnsi="Goudy Old Style"/>
          <w:b/>
        </w:rPr>
        <w:t>Course Code:</w:t>
      </w:r>
      <w:r w:rsidRPr="00181251">
        <w:rPr>
          <w:rFonts w:ascii="Goudy Old Style" w:hAnsi="Goudy Old Style"/>
        </w:rPr>
        <w:t xml:space="preserve"> </w:t>
      </w:r>
      <w:r w:rsidR="00F36488" w:rsidRPr="00181251">
        <w:rPr>
          <w:rFonts w:ascii="Goudy Old Style" w:hAnsi="Goudy Old Style"/>
        </w:rPr>
        <w:t>21</w:t>
      </w:r>
      <w:r w:rsidR="00181251" w:rsidRPr="00181251">
        <w:rPr>
          <w:rFonts w:ascii="Goudy Old Style" w:hAnsi="Goudy Old Style"/>
        </w:rPr>
        <w:t>6</w:t>
      </w:r>
      <w:r w:rsidR="00F36488" w:rsidRPr="00181251">
        <w:rPr>
          <w:rFonts w:ascii="Goudy Old Style" w:hAnsi="Goudy Old Style"/>
        </w:rPr>
        <w:t>-5</w:t>
      </w:r>
      <w:r w:rsidRPr="00181251">
        <w:rPr>
          <w:rFonts w:ascii="Goudy Old Style" w:hAnsi="Goudy Old Style"/>
        </w:rPr>
        <w:fldChar w:fldCharType="begin"/>
      </w:r>
      <w:r w:rsidRPr="00181251">
        <w:rPr>
          <w:rFonts w:ascii="Goudy Old Style" w:hAnsi="Goudy Old Style"/>
        </w:rPr>
        <w:instrText xml:space="preserve"> MERGEFIELD  Code  \* MERGEFORMAT </w:instrText>
      </w:r>
      <w:r w:rsidRPr="00181251">
        <w:rPr>
          <w:rFonts w:ascii="Goudy Old Style" w:hAnsi="Goudy Old Style"/>
        </w:rPr>
        <w:fldChar w:fldCharType="end"/>
      </w:r>
    </w:p>
    <w:p w14:paraId="26C2BA0E" w14:textId="3D283E7E" w:rsidR="00154679" w:rsidRPr="00181251" w:rsidRDefault="00154679" w:rsidP="00154679">
      <w:pPr>
        <w:rPr>
          <w:rFonts w:ascii="Goudy Old Style" w:hAnsi="Goudy Old Style"/>
          <w:bCs/>
        </w:rPr>
      </w:pPr>
      <w:r w:rsidRPr="00181251">
        <w:rPr>
          <w:rFonts w:ascii="Goudy Old Style" w:hAnsi="Goudy Old Style"/>
          <w:b/>
        </w:rPr>
        <w:t xml:space="preserve">Course Title: </w:t>
      </w:r>
      <w:r w:rsidR="00181251" w:rsidRPr="00181251">
        <w:rPr>
          <w:rFonts w:ascii="Goudy Old Style" w:hAnsi="Goudy Old Style"/>
          <w:bCs/>
        </w:rPr>
        <w:t>The Power of Experiential Group Supervision When a Ukrainian Member Faces Russian Invasion</w:t>
      </w:r>
    </w:p>
    <w:p w14:paraId="17686C80" w14:textId="77777777" w:rsidR="00154679" w:rsidRPr="00181251" w:rsidRDefault="00154679" w:rsidP="00154679">
      <w:pPr>
        <w:rPr>
          <w:rFonts w:ascii="Goudy Old Style" w:hAnsi="Goudy Old Style"/>
        </w:rPr>
      </w:pPr>
    </w:p>
    <w:p w14:paraId="1C1733EF" w14:textId="172B80B2" w:rsidR="00154679" w:rsidRPr="00181251" w:rsidRDefault="00154679" w:rsidP="00154679">
      <w:pPr>
        <w:rPr>
          <w:rFonts w:ascii="Goudy Old Style" w:hAnsi="Goudy Old Style"/>
          <w:bCs/>
        </w:rPr>
      </w:pPr>
      <w:r w:rsidRPr="00181251">
        <w:rPr>
          <w:rFonts w:ascii="Goudy Old Style" w:hAnsi="Goudy Old Style"/>
          <w:b/>
        </w:rPr>
        <w:t xml:space="preserve">Course Times: </w:t>
      </w:r>
      <w:r w:rsidR="00F36488" w:rsidRPr="00181251">
        <w:rPr>
          <w:rFonts w:ascii="Goudy Old Style" w:hAnsi="Goudy Old Style"/>
          <w:bCs/>
        </w:rPr>
        <w:t>4</w:t>
      </w:r>
      <w:r w:rsidRPr="00181251">
        <w:rPr>
          <w:rFonts w:ascii="Goudy Old Style" w:hAnsi="Goudy Old Style"/>
          <w:bCs/>
        </w:rPr>
        <w:t>:</w:t>
      </w:r>
      <w:r w:rsidR="005352CD" w:rsidRPr="00181251">
        <w:rPr>
          <w:rFonts w:ascii="Goudy Old Style" w:hAnsi="Goudy Old Style"/>
          <w:bCs/>
        </w:rPr>
        <w:t>3</w:t>
      </w:r>
      <w:r w:rsidRPr="00181251">
        <w:rPr>
          <w:rFonts w:ascii="Goudy Old Style" w:hAnsi="Goudy Old Style"/>
          <w:bCs/>
        </w:rPr>
        <w:t xml:space="preserve">0 </w:t>
      </w:r>
      <w:r w:rsidR="005352CD" w:rsidRPr="00181251">
        <w:rPr>
          <w:rFonts w:ascii="Goudy Old Style" w:hAnsi="Goudy Old Style"/>
          <w:bCs/>
        </w:rPr>
        <w:t xml:space="preserve">PM </w:t>
      </w:r>
      <w:r w:rsidRPr="00181251">
        <w:rPr>
          <w:rFonts w:ascii="Goudy Old Style" w:hAnsi="Goudy Old Style"/>
          <w:bCs/>
        </w:rPr>
        <w:t xml:space="preserve">- </w:t>
      </w:r>
      <w:r w:rsidR="00F36488" w:rsidRPr="00181251">
        <w:rPr>
          <w:rFonts w:ascii="Goudy Old Style" w:hAnsi="Goudy Old Style"/>
          <w:bCs/>
        </w:rPr>
        <w:t>6</w:t>
      </w:r>
      <w:r w:rsidRPr="00181251">
        <w:rPr>
          <w:rFonts w:ascii="Goudy Old Style" w:hAnsi="Goudy Old Style"/>
          <w:bCs/>
        </w:rPr>
        <w:t>:</w:t>
      </w:r>
      <w:r w:rsidR="005352CD" w:rsidRPr="00181251">
        <w:rPr>
          <w:rFonts w:ascii="Goudy Old Style" w:hAnsi="Goudy Old Style"/>
          <w:bCs/>
        </w:rPr>
        <w:t>0</w:t>
      </w:r>
      <w:r w:rsidRPr="00181251">
        <w:rPr>
          <w:rFonts w:ascii="Goudy Old Style" w:hAnsi="Goudy Old Style"/>
          <w:bCs/>
        </w:rPr>
        <w:t xml:space="preserve">0 PM </w:t>
      </w:r>
    </w:p>
    <w:p w14:paraId="41300B9A" w14:textId="77777777" w:rsidR="00154679" w:rsidRPr="00181251" w:rsidRDefault="00154679" w:rsidP="00154679">
      <w:pPr>
        <w:rPr>
          <w:rFonts w:ascii="Goudy Old Style" w:hAnsi="Goudy Old Style"/>
        </w:rPr>
      </w:pPr>
      <w:r w:rsidRPr="00181251">
        <w:rPr>
          <w:rFonts w:ascii="Goudy Old Style" w:hAnsi="Goudy Old Style"/>
          <w:b/>
        </w:rPr>
        <w:t xml:space="preserve">Course Dates: </w:t>
      </w:r>
      <w:r w:rsidRPr="00181251">
        <w:rPr>
          <w:rFonts w:ascii="Goudy Old Style" w:hAnsi="Goudy Old Style"/>
        </w:rPr>
        <w:t>Friday, March 10</w:t>
      </w:r>
    </w:p>
    <w:p w14:paraId="6B39DA20" w14:textId="77777777" w:rsidR="00154679" w:rsidRPr="00181251" w:rsidRDefault="00154679" w:rsidP="00154679">
      <w:pPr>
        <w:rPr>
          <w:rFonts w:ascii="Goudy Old Style" w:hAnsi="Goudy Old Style"/>
        </w:rPr>
      </w:pPr>
    </w:p>
    <w:p w14:paraId="2B9A9E17" w14:textId="77777777" w:rsidR="00181251" w:rsidRPr="00181251" w:rsidRDefault="00154679" w:rsidP="00181251">
      <w:pPr>
        <w:rPr>
          <w:rFonts w:ascii="Goudy Old Style" w:hAnsi="Goudy Old Style"/>
          <w:bCs/>
        </w:rPr>
      </w:pPr>
      <w:r w:rsidRPr="00181251">
        <w:rPr>
          <w:rFonts w:ascii="Goudy Old Style" w:hAnsi="Goudy Old Style"/>
          <w:b/>
        </w:rPr>
        <w:t xml:space="preserve">Instructors: </w:t>
      </w:r>
      <w:r w:rsidRPr="00181251">
        <w:rPr>
          <w:rFonts w:ascii="Goudy Old Style" w:hAnsi="Goudy Old Style"/>
          <w:b/>
        </w:rPr>
        <w:tab/>
      </w:r>
      <w:r w:rsidRPr="00181251">
        <w:rPr>
          <w:rFonts w:ascii="Goudy Old Style" w:hAnsi="Goudy Old Style"/>
          <w:b/>
        </w:rPr>
        <w:tab/>
      </w:r>
      <w:r w:rsidR="00181251" w:rsidRPr="00181251">
        <w:rPr>
          <w:rFonts w:ascii="Goudy Old Style" w:hAnsi="Goudy Old Style"/>
          <w:bCs/>
        </w:rPr>
        <w:t xml:space="preserve">Kavita </w:t>
      </w:r>
      <w:proofErr w:type="spellStart"/>
      <w:r w:rsidR="00181251" w:rsidRPr="00181251">
        <w:rPr>
          <w:rFonts w:ascii="Goudy Old Style" w:hAnsi="Goudy Old Style"/>
          <w:bCs/>
        </w:rPr>
        <w:t>Avula</w:t>
      </w:r>
      <w:proofErr w:type="spellEnd"/>
    </w:p>
    <w:p w14:paraId="6DE7DF66" w14:textId="0E8C5B75" w:rsidR="00076249" w:rsidRPr="00181251" w:rsidRDefault="00181251" w:rsidP="00181251">
      <w:pPr>
        <w:rPr>
          <w:rFonts w:ascii="Goudy Old Style" w:hAnsi="Goudy Old Style"/>
          <w:bCs/>
        </w:rPr>
      </w:pPr>
      <w:r w:rsidRPr="00181251">
        <w:rPr>
          <w:rFonts w:ascii="Goudy Old Style" w:hAnsi="Goudy Old Style"/>
          <w:bCs/>
        </w:rPr>
        <w:tab/>
      </w:r>
      <w:r w:rsidRPr="00181251">
        <w:rPr>
          <w:rFonts w:ascii="Goudy Old Style" w:hAnsi="Goudy Old Style"/>
          <w:bCs/>
        </w:rPr>
        <w:tab/>
      </w:r>
      <w:r w:rsidRPr="00181251">
        <w:rPr>
          <w:rFonts w:ascii="Goudy Old Style" w:hAnsi="Goudy Old Style"/>
          <w:bCs/>
        </w:rPr>
        <w:tab/>
      </w:r>
      <w:r w:rsidRPr="00181251">
        <w:rPr>
          <w:rFonts w:ascii="Goudy Old Style" w:hAnsi="Goudy Old Style"/>
          <w:bCs/>
        </w:rPr>
        <w:t xml:space="preserve">Polina </w:t>
      </w:r>
      <w:proofErr w:type="spellStart"/>
      <w:r w:rsidRPr="00181251">
        <w:rPr>
          <w:rFonts w:ascii="Goudy Old Style" w:hAnsi="Goudy Old Style"/>
          <w:bCs/>
        </w:rPr>
        <w:t>Udodenko</w:t>
      </w:r>
      <w:proofErr w:type="spellEnd"/>
      <w:r w:rsidR="00076249" w:rsidRPr="00181251">
        <w:rPr>
          <w:rFonts w:ascii="Goudy Old Style" w:hAnsi="Goudy Old Style"/>
          <w:bCs/>
        </w:rPr>
        <w:tab/>
      </w:r>
      <w:r w:rsidR="00076249" w:rsidRPr="00181251">
        <w:rPr>
          <w:rFonts w:ascii="Goudy Old Style" w:hAnsi="Goudy Old Style"/>
          <w:bCs/>
        </w:rPr>
        <w:tab/>
      </w:r>
      <w:r w:rsidR="00076249" w:rsidRPr="00181251">
        <w:rPr>
          <w:rFonts w:ascii="Goudy Old Style" w:hAnsi="Goudy Old Style"/>
          <w:bCs/>
        </w:rPr>
        <w:tab/>
      </w:r>
    </w:p>
    <w:p w14:paraId="1E99DCFE" w14:textId="01427750" w:rsidR="00154679" w:rsidRPr="00181251" w:rsidRDefault="00154679" w:rsidP="00076249">
      <w:pPr>
        <w:rPr>
          <w:rFonts w:ascii="Goudy Old Style" w:hAnsi="Goudy Old Style"/>
          <w:b/>
        </w:rPr>
      </w:pPr>
      <w:r w:rsidRPr="00181251">
        <w:rPr>
          <w:rFonts w:ascii="Goudy Old Style" w:hAnsi="Goudy Old Style"/>
        </w:rPr>
        <w:tab/>
      </w:r>
      <w:r w:rsidRPr="00181251">
        <w:rPr>
          <w:rFonts w:ascii="Goudy Old Style" w:hAnsi="Goudy Old Style"/>
        </w:rPr>
        <w:tab/>
      </w:r>
      <w:r w:rsidRPr="00181251">
        <w:rPr>
          <w:rFonts w:ascii="Goudy Old Style" w:hAnsi="Goudy Old Style"/>
        </w:rPr>
        <w:tab/>
      </w:r>
    </w:p>
    <w:p w14:paraId="1C17EBBE" w14:textId="21220C97" w:rsidR="00116BA6" w:rsidRPr="00181251" w:rsidRDefault="00154679" w:rsidP="00271026">
      <w:pPr>
        <w:rPr>
          <w:rFonts w:ascii="Goudy Old Style" w:hAnsi="Goudy Old Style"/>
          <w:bCs/>
        </w:rPr>
      </w:pPr>
      <w:r w:rsidRPr="00181251">
        <w:rPr>
          <w:rFonts w:ascii="Goudy Old Style" w:hAnsi="Goudy Old Style"/>
          <w:b/>
        </w:rPr>
        <w:t>Course Description:</w:t>
      </w:r>
      <w:r w:rsidR="00271026" w:rsidRPr="00181251">
        <w:rPr>
          <w:rFonts w:ascii="Goudy Old Style" w:hAnsi="Goudy Old Style"/>
          <w:b/>
        </w:rPr>
        <w:t xml:space="preserve"> </w:t>
      </w:r>
      <w:r w:rsidR="00181251" w:rsidRPr="00181251">
        <w:rPr>
          <w:rFonts w:ascii="Goudy Old Style" w:hAnsi="Goudy Old Style"/>
          <w:bCs/>
        </w:rPr>
        <w:t>This session will describe how an experiential psychodynamic group supervision model was effective during an international supervision group with a Ukrainian member who participated in supervision on the day that Russia began its invasion. Both the supervisor and supervisee will share their experiences of the days preceding the invasion, navigating participation in group supervision on that day, and afterwards as the conflict continues. Supervisor and supervisee will share reflections on the healing force of supervision group in the face of war.</w:t>
      </w:r>
    </w:p>
    <w:p w14:paraId="4A586CCE" w14:textId="77777777" w:rsidR="00154679" w:rsidRPr="00181251" w:rsidRDefault="00154679" w:rsidP="00154679">
      <w:pPr>
        <w:shd w:val="clear" w:color="auto" w:fill="FFFFFF"/>
        <w:textAlignment w:val="baseline"/>
        <w:rPr>
          <w:rFonts w:ascii="Goudy Old Style" w:hAnsi="Goudy Old Style"/>
        </w:rPr>
      </w:pPr>
    </w:p>
    <w:p w14:paraId="3D530396" w14:textId="77777777" w:rsidR="00154679" w:rsidRPr="00181251" w:rsidRDefault="00154679" w:rsidP="00154679">
      <w:pPr>
        <w:rPr>
          <w:rFonts w:ascii="Goudy Old Style" w:hAnsi="Goudy Old Style"/>
          <w:b/>
        </w:rPr>
      </w:pPr>
      <w:r w:rsidRPr="00181251">
        <w:rPr>
          <w:rFonts w:ascii="Goudy Old Style" w:hAnsi="Goudy Old Style"/>
          <w:b/>
        </w:rPr>
        <w:t xml:space="preserve">Learning Objectives </w:t>
      </w:r>
    </w:p>
    <w:p w14:paraId="34BD68C9" w14:textId="77777777" w:rsidR="00154679" w:rsidRPr="00181251" w:rsidRDefault="00154679" w:rsidP="00154679">
      <w:pPr>
        <w:rPr>
          <w:rFonts w:ascii="Goudy Old Style" w:hAnsi="Goudy Old Style"/>
          <w:color w:val="000000"/>
          <w:shd w:val="clear" w:color="auto" w:fill="FFFFFF"/>
        </w:rPr>
      </w:pPr>
      <w:r w:rsidRPr="00181251">
        <w:rPr>
          <w:rFonts w:ascii="Goudy Old Style" w:hAnsi="Goudy Old Style" w:cs="Arial"/>
          <w:color w:val="000000"/>
          <w:shd w:val="clear" w:color="auto" w:fill="FFFFFF"/>
        </w:rPr>
        <w:t>The attendee will be able to:</w:t>
      </w:r>
      <w:r w:rsidRPr="00181251">
        <w:rPr>
          <w:color w:val="000000"/>
          <w:shd w:val="clear" w:color="auto" w:fill="FFFFFF"/>
        </w:rPr>
        <w:t>‎</w:t>
      </w:r>
    </w:p>
    <w:p w14:paraId="5EA591ED" w14:textId="19073CBD" w:rsidR="00181251" w:rsidRPr="00181251" w:rsidRDefault="00154679" w:rsidP="00181251">
      <w:pPr>
        <w:pStyle w:val="ListParagraph"/>
        <w:numPr>
          <w:ilvl w:val="0"/>
          <w:numId w:val="1"/>
        </w:numPr>
        <w:rPr>
          <w:rFonts w:ascii="Goudy Old Style" w:hAnsi="Goudy Old Style"/>
          <w:color w:val="000000"/>
          <w:shd w:val="clear" w:color="auto" w:fill="FFFFFF"/>
        </w:rPr>
      </w:pPr>
      <w:r w:rsidRPr="00181251">
        <w:rPr>
          <w:color w:val="000000"/>
          <w:shd w:val="clear" w:color="auto" w:fill="FFFFFF"/>
        </w:rPr>
        <w:t>‎‎‎</w:t>
      </w:r>
      <w:r w:rsidR="006C34E2" w:rsidRPr="00181251">
        <w:rPr>
          <w:color w:val="000000"/>
          <w:shd w:val="clear" w:color="auto" w:fill="FFFFFF"/>
        </w:rPr>
        <w:t>‎</w:t>
      </w:r>
      <w:r w:rsidR="00F36488" w:rsidRPr="00181251">
        <w:rPr>
          <w:color w:val="000000"/>
          <w:shd w:val="clear" w:color="auto" w:fill="FFFFFF"/>
        </w:rPr>
        <w:t>‎</w:t>
      </w:r>
      <w:r w:rsidR="00181251" w:rsidRPr="00181251">
        <w:rPr>
          <w:rFonts w:ascii="Goudy Old Style" w:hAnsi="Goudy Old Style"/>
          <w:color w:val="000000"/>
          <w:shd w:val="clear" w:color="auto" w:fill="FFFFFF"/>
        </w:rPr>
        <w:t>Describe one theoretical model for running a supervision group.</w:t>
      </w:r>
      <w:r w:rsidR="00181251" w:rsidRPr="00181251">
        <w:rPr>
          <w:color w:val="000000"/>
          <w:shd w:val="clear" w:color="auto" w:fill="FFFFFF"/>
        </w:rPr>
        <w:t>‎</w:t>
      </w:r>
    </w:p>
    <w:p w14:paraId="10DC216B" w14:textId="0A309903" w:rsidR="00181251" w:rsidRPr="00181251" w:rsidRDefault="00181251" w:rsidP="00181251">
      <w:pPr>
        <w:pStyle w:val="ListParagraph"/>
        <w:numPr>
          <w:ilvl w:val="0"/>
          <w:numId w:val="1"/>
        </w:numPr>
        <w:rPr>
          <w:rFonts w:ascii="Goudy Old Style" w:hAnsi="Goudy Old Style"/>
          <w:color w:val="000000"/>
          <w:shd w:val="clear" w:color="auto" w:fill="FFFFFF"/>
        </w:rPr>
      </w:pPr>
      <w:r w:rsidRPr="00181251">
        <w:rPr>
          <w:color w:val="000000"/>
          <w:shd w:val="clear" w:color="auto" w:fill="FFFFFF"/>
        </w:rPr>
        <w:t>‎</w:t>
      </w:r>
      <w:r w:rsidRPr="00181251">
        <w:rPr>
          <w:rFonts w:ascii="Goudy Old Style" w:hAnsi="Goudy Old Style"/>
          <w:color w:val="000000"/>
          <w:shd w:val="clear" w:color="auto" w:fill="FFFFFF"/>
        </w:rPr>
        <w:t xml:space="preserve">Evaluate how the supervisor may opt to provide extra support when a member is experiencing </w:t>
      </w:r>
      <w:r w:rsidRPr="00181251">
        <w:rPr>
          <w:color w:val="000000"/>
          <w:shd w:val="clear" w:color="auto" w:fill="FFFFFF"/>
        </w:rPr>
        <w:t>‎</w:t>
      </w:r>
      <w:r w:rsidRPr="00181251">
        <w:rPr>
          <w:rFonts w:ascii="Goudy Old Style" w:hAnsi="Goudy Old Style"/>
          <w:color w:val="000000"/>
          <w:shd w:val="clear" w:color="auto" w:fill="FFFFFF"/>
        </w:rPr>
        <w:t>acute stress as war and conflict are inevitable.</w:t>
      </w:r>
      <w:r w:rsidRPr="00181251">
        <w:rPr>
          <w:color w:val="000000"/>
          <w:shd w:val="clear" w:color="auto" w:fill="FFFFFF"/>
        </w:rPr>
        <w:t>‎</w:t>
      </w:r>
    </w:p>
    <w:p w14:paraId="67FAC40F" w14:textId="1561FB85" w:rsidR="00181251" w:rsidRPr="00181251" w:rsidRDefault="00181251" w:rsidP="00181251">
      <w:pPr>
        <w:pStyle w:val="ListParagraph"/>
        <w:numPr>
          <w:ilvl w:val="0"/>
          <w:numId w:val="1"/>
        </w:numPr>
        <w:rPr>
          <w:rFonts w:ascii="Goudy Old Style" w:hAnsi="Goudy Old Style"/>
          <w:color w:val="000000"/>
          <w:shd w:val="clear" w:color="auto" w:fill="FFFFFF"/>
        </w:rPr>
      </w:pPr>
      <w:r w:rsidRPr="00181251">
        <w:rPr>
          <w:color w:val="000000"/>
          <w:shd w:val="clear" w:color="auto" w:fill="FFFFFF"/>
        </w:rPr>
        <w:t>‎</w:t>
      </w:r>
      <w:r w:rsidRPr="00181251">
        <w:rPr>
          <w:rFonts w:ascii="Goudy Old Style" w:hAnsi="Goudy Old Style"/>
          <w:color w:val="000000"/>
          <w:shd w:val="clear" w:color="auto" w:fill="FFFFFF"/>
        </w:rPr>
        <w:t xml:space="preserve">Describe the ethical and clinical considerations for members of a supervision group when one </w:t>
      </w:r>
      <w:r w:rsidRPr="00181251">
        <w:rPr>
          <w:color w:val="000000"/>
          <w:shd w:val="clear" w:color="auto" w:fill="FFFFFF"/>
        </w:rPr>
        <w:t>‎</w:t>
      </w:r>
      <w:r w:rsidRPr="00181251">
        <w:rPr>
          <w:rFonts w:ascii="Goudy Old Style" w:hAnsi="Goudy Old Style"/>
          <w:color w:val="000000"/>
          <w:shd w:val="clear" w:color="auto" w:fill="FFFFFF"/>
        </w:rPr>
        <w:t>member is in acute distress and immersed in active conflict.</w:t>
      </w:r>
      <w:r w:rsidRPr="00181251">
        <w:rPr>
          <w:color w:val="000000"/>
          <w:shd w:val="clear" w:color="auto" w:fill="FFFFFF"/>
        </w:rPr>
        <w:t>‎</w:t>
      </w:r>
    </w:p>
    <w:p w14:paraId="3821FAB1" w14:textId="1BF570B7" w:rsidR="00271026" w:rsidRPr="00181251" w:rsidRDefault="00181251" w:rsidP="00181251">
      <w:pPr>
        <w:pStyle w:val="ListParagraph"/>
        <w:numPr>
          <w:ilvl w:val="0"/>
          <w:numId w:val="1"/>
        </w:numPr>
        <w:rPr>
          <w:rFonts w:ascii="Goudy Old Style" w:hAnsi="Goudy Old Style"/>
          <w:b/>
        </w:rPr>
      </w:pPr>
      <w:r w:rsidRPr="00181251">
        <w:rPr>
          <w:color w:val="000000"/>
          <w:shd w:val="clear" w:color="auto" w:fill="FFFFFF"/>
        </w:rPr>
        <w:t>‎</w:t>
      </w:r>
      <w:r w:rsidRPr="00181251">
        <w:rPr>
          <w:rFonts w:ascii="Goudy Old Style" w:hAnsi="Goudy Old Style"/>
          <w:color w:val="000000"/>
          <w:shd w:val="clear" w:color="auto" w:fill="FFFFFF"/>
        </w:rPr>
        <w:t xml:space="preserve">Analyze the outcome of a supervision group member remaining in group in the face of acute and </w:t>
      </w:r>
      <w:r w:rsidRPr="00181251">
        <w:rPr>
          <w:color w:val="000000"/>
          <w:shd w:val="clear" w:color="auto" w:fill="FFFFFF"/>
        </w:rPr>
        <w:t>‎</w:t>
      </w:r>
      <w:r w:rsidRPr="00181251">
        <w:rPr>
          <w:rFonts w:ascii="Goudy Old Style" w:hAnsi="Goudy Old Style"/>
          <w:color w:val="000000"/>
          <w:shd w:val="clear" w:color="auto" w:fill="FFFFFF"/>
        </w:rPr>
        <w:t xml:space="preserve">chronic conflict. </w:t>
      </w:r>
      <w:r w:rsidRPr="00181251">
        <w:rPr>
          <w:color w:val="000000"/>
          <w:shd w:val="clear" w:color="auto" w:fill="FFFFFF"/>
        </w:rPr>
        <w:t>‎</w:t>
      </w:r>
    </w:p>
    <w:p w14:paraId="4810BD20" w14:textId="77777777" w:rsidR="00181251" w:rsidRPr="00181251" w:rsidRDefault="00181251" w:rsidP="00181251">
      <w:pPr>
        <w:pStyle w:val="ListParagraph"/>
        <w:rPr>
          <w:rFonts w:ascii="Goudy Old Style" w:hAnsi="Goudy Old Style"/>
          <w:b/>
        </w:rPr>
      </w:pPr>
    </w:p>
    <w:p w14:paraId="222ABB71" w14:textId="68129C46" w:rsidR="003406EC" w:rsidRPr="00181251" w:rsidRDefault="00154679" w:rsidP="0083342A">
      <w:pPr>
        <w:rPr>
          <w:rFonts w:ascii="Goudy Old Style" w:hAnsi="Goudy Old Style"/>
          <w:b/>
        </w:rPr>
      </w:pPr>
      <w:r w:rsidRPr="00181251">
        <w:rPr>
          <w:rFonts w:ascii="Goudy Old Style" w:hAnsi="Goudy Old Style"/>
          <w:b/>
        </w:rPr>
        <w:t>Significant Articles:</w:t>
      </w:r>
    </w:p>
    <w:p w14:paraId="0639CF2C" w14:textId="77777777" w:rsidR="00181251" w:rsidRPr="00181251" w:rsidRDefault="00181251" w:rsidP="00181251">
      <w:pPr>
        <w:pStyle w:val="ListParagraph"/>
        <w:numPr>
          <w:ilvl w:val="0"/>
          <w:numId w:val="11"/>
        </w:numPr>
        <w:rPr>
          <w:rFonts w:ascii="Goudy Old Style" w:hAnsi="Goudy Old Style"/>
          <w:bCs/>
        </w:rPr>
      </w:pPr>
      <w:proofErr w:type="spellStart"/>
      <w:r w:rsidRPr="00181251">
        <w:rPr>
          <w:rFonts w:ascii="Goudy Old Style" w:hAnsi="Goudy Old Style"/>
          <w:bCs/>
        </w:rPr>
        <w:t>Altfeld</w:t>
      </w:r>
      <w:proofErr w:type="spellEnd"/>
      <w:r w:rsidRPr="00181251">
        <w:rPr>
          <w:rFonts w:ascii="Goudy Old Style" w:hAnsi="Goudy Old Style"/>
          <w:bCs/>
        </w:rPr>
        <w:t xml:space="preserve">, D. A. (1999) An experiential group model for psychotherapy supervision. International Journal </w:t>
      </w:r>
      <w:r w:rsidRPr="00181251">
        <w:rPr>
          <w:bCs/>
        </w:rPr>
        <w:t>‎</w:t>
      </w:r>
      <w:r w:rsidRPr="00181251">
        <w:rPr>
          <w:rFonts w:ascii="Goudy Old Style" w:hAnsi="Goudy Old Style"/>
          <w:bCs/>
        </w:rPr>
        <w:t>of Group Psychotherapy, 49(2) 237-254.</w:t>
      </w:r>
      <w:r w:rsidRPr="00181251">
        <w:rPr>
          <w:bCs/>
        </w:rPr>
        <w:t>‎</w:t>
      </w:r>
    </w:p>
    <w:p w14:paraId="72CD6FFF" w14:textId="77777777" w:rsidR="00181251" w:rsidRPr="00181251" w:rsidRDefault="00181251" w:rsidP="00181251">
      <w:pPr>
        <w:pStyle w:val="ListParagraph"/>
        <w:numPr>
          <w:ilvl w:val="0"/>
          <w:numId w:val="11"/>
        </w:numPr>
        <w:rPr>
          <w:rFonts w:ascii="Goudy Old Style" w:hAnsi="Goudy Old Style"/>
          <w:bCs/>
        </w:rPr>
      </w:pPr>
      <w:proofErr w:type="spellStart"/>
      <w:r w:rsidRPr="00181251">
        <w:rPr>
          <w:rFonts w:ascii="Goudy Old Style" w:hAnsi="Goudy Old Style"/>
          <w:bCs/>
        </w:rPr>
        <w:t>Halliman</w:t>
      </w:r>
      <w:proofErr w:type="spellEnd"/>
      <w:r w:rsidRPr="00181251">
        <w:rPr>
          <w:rFonts w:ascii="Goudy Old Style" w:hAnsi="Goudy Old Style"/>
          <w:bCs/>
        </w:rPr>
        <w:t xml:space="preserve">, S, </w:t>
      </w:r>
      <w:proofErr w:type="spellStart"/>
      <w:r w:rsidRPr="00181251">
        <w:rPr>
          <w:rFonts w:ascii="Goudy Old Style" w:hAnsi="Goudy Old Style"/>
          <w:bCs/>
        </w:rPr>
        <w:t>Shiyko</w:t>
      </w:r>
      <w:proofErr w:type="spellEnd"/>
      <w:r w:rsidRPr="00181251">
        <w:rPr>
          <w:rFonts w:ascii="Goudy Old Style" w:hAnsi="Goudy Old Style"/>
          <w:bCs/>
        </w:rPr>
        <w:t xml:space="preserve">, M, Volpe, R. &amp; Molnar, B. (2021) On the back burner: Challenges experienced by </w:t>
      </w:r>
      <w:r w:rsidRPr="00181251">
        <w:rPr>
          <w:bCs/>
        </w:rPr>
        <w:t>‎</w:t>
      </w:r>
      <w:r w:rsidRPr="00181251">
        <w:rPr>
          <w:rFonts w:ascii="Goudy Old Style" w:hAnsi="Goudy Old Style"/>
          <w:bCs/>
        </w:rPr>
        <w:t xml:space="preserve">change agents addressing vicarious trauma in first response and victim service agencies. Traumatology, </w:t>
      </w:r>
      <w:r w:rsidRPr="00181251">
        <w:rPr>
          <w:bCs/>
        </w:rPr>
        <w:t>‎‎</w:t>
      </w:r>
      <w:r w:rsidRPr="00181251">
        <w:rPr>
          <w:rFonts w:ascii="Goudy Old Style" w:hAnsi="Goudy Old Style"/>
          <w:bCs/>
        </w:rPr>
        <w:t>27(3) 316-325.</w:t>
      </w:r>
      <w:r w:rsidRPr="00181251">
        <w:rPr>
          <w:bCs/>
        </w:rPr>
        <w:t>‎</w:t>
      </w:r>
    </w:p>
    <w:p w14:paraId="1DF96385" w14:textId="347E20B3" w:rsidR="00271026" w:rsidRPr="00181251" w:rsidRDefault="00181251" w:rsidP="00181251">
      <w:pPr>
        <w:pStyle w:val="ListParagraph"/>
        <w:numPr>
          <w:ilvl w:val="0"/>
          <w:numId w:val="11"/>
        </w:numPr>
        <w:rPr>
          <w:rFonts w:ascii="Goudy Old Style" w:hAnsi="Goudy Old Style"/>
          <w:bCs/>
        </w:rPr>
      </w:pPr>
      <w:r w:rsidRPr="00181251">
        <w:rPr>
          <w:rFonts w:ascii="Goudy Old Style" w:hAnsi="Goudy Old Style"/>
          <w:bCs/>
        </w:rPr>
        <w:t xml:space="preserve">Leung, T., Schmidt, F, &amp; </w:t>
      </w:r>
      <w:proofErr w:type="spellStart"/>
      <w:r w:rsidRPr="00181251">
        <w:rPr>
          <w:rFonts w:ascii="Goudy Old Style" w:hAnsi="Goudy Old Style"/>
          <w:bCs/>
        </w:rPr>
        <w:t>Mushquash</w:t>
      </w:r>
      <w:proofErr w:type="spellEnd"/>
      <w:r w:rsidRPr="00181251">
        <w:rPr>
          <w:rFonts w:ascii="Goudy Old Style" w:hAnsi="Goudy Old Style"/>
          <w:bCs/>
        </w:rPr>
        <w:t xml:space="preserve">, C. (2022) A personal history of trauma and experience of </w:t>
      </w:r>
      <w:r w:rsidRPr="00181251">
        <w:rPr>
          <w:bCs/>
        </w:rPr>
        <w:t>‎</w:t>
      </w:r>
      <w:r w:rsidRPr="00181251">
        <w:rPr>
          <w:rFonts w:ascii="Goudy Old Style" w:hAnsi="Goudy Old Style"/>
          <w:bCs/>
        </w:rPr>
        <w:t xml:space="preserve">secondary traumatic stress, vicarious trauma, and burnout in mental health workers: A systematic </w:t>
      </w:r>
      <w:r w:rsidRPr="00181251">
        <w:rPr>
          <w:bCs/>
        </w:rPr>
        <w:t>‎</w:t>
      </w:r>
      <w:proofErr w:type="spellStart"/>
      <w:r w:rsidRPr="00181251">
        <w:rPr>
          <w:rFonts w:ascii="Goudy Old Style" w:hAnsi="Goudy Old Style"/>
          <w:bCs/>
        </w:rPr>
        <w:t>literatuve</w:t>
      </w:r>
      <w:proofErr w:type="spellEnd"/>
      <w:r w:rsidRPr="00181251">
        <w:rPr>
          <w:rFonts w:ascii="Goudy Old Style" w:hAnsi="Goudy Old Style"/>
          <w:bCs/>
        </w:rPr>
        <w:t xml:space="preserve"> review. Psychological trauma: Theory, research, practice, and policy.</w:t>
      </w:r>
      <w:r w:rsidRPr="00181251">
        <w:rPr>
          <w:bCs/>
        </w:rPr>
        <w:t>‎</w:t>
      </w:r>
    </w:p>
    <w:p w14:paraId="65B94CA4" w14:textId="77777777" w:rsidR="00181251" w:rsidRPr="00181251" w:rsidRDefault="00181251" w:rsidP="00181251">
      <w:pPr>
        <w:rPr>
          <w:rFonts w:ascii="Goudy Old Style" w:hAnsi="Goudy Old Style"/>
          <w:bCs/>
        </w:rPr>
      </w:pPr>
    </w:p>
    <w:p w14:paraId="650EA136" w14:textId="41422FEC" w:rsidR="00154679" w:rsidRPr="00181251" w:rsidRDefault="00154679" w:rsidP="00116BA6">
      <w:pPr>
        <w:rPr>
          <w:rFonts w:ascii="Goudy Old Style" w:hAnsi="Goudy Old Style"/>
          <w:b/>
        </w:rPr>
      </w:pPr>
      <w:r w:rsidRPr="00181251">
        <w:rPr>
          <w:rFonts w:ascii="Goudy Old Style" w:hAnsi="Goudy Old Style"/>
          <w:b/>
        </w:rPr>
        <w:t>Agenda:</w:t>
      </w:r>
    </w:p>
    <w:p w14:paraId="074C839A" w14:textId="77777777" w:rsidR="00ED02C9" w:rsidRDefault="00181251" w:rsidP="00181251">
      <w:pPr>
        <w:pStyle w:val="ListParagraph"/>
        <w:numPr>
          <w:ilvl w:val="0"/>
          <w:numId w:val="12"/>
        </w:numPr>
        <w:spacing w:line="240" w:lineRule="exact"/>
        <w:rPr>
          <w:rFonts w:ascii="Goudy Old Style" w:eastAsia="Arial" w:hAnsi="Goudy Old Style" w:cs="Arial"/>
          <w:color w:val="000000"/>
        </w:rPr>
      </w:pPr>
      <w:r w:rsidRPr="00181251">
        <w:rPr>
          <w:rFonts w:ascii="Goudy Old Style" w:eastAsia="Arial" w:hAnsi="Goudy Old Style" w:cs="Arial"/>
          <w:color w:val="000000"/>
        </w:rPr>
        <w:t xml:space="preserve">Introduction to experiential supervision group and international supervision groups (5 minutes, Obj 1, </w:t>
      </w:r>
      <w:proofErr w:type="spellStart"/>
      <w:r w:rsidRPr="00181251">
        <w:rPr>
          <w:rFonts w:ascii="Goudy Old Style" w:eastAsia="Arial" w:hAnsi="Goudy Old Style" w:cs="Arial"/>
          <w:color w:val="000000"/>
        </w:rPr>
        <w:t>Avula</w:t>
      </w:r>
      <w:proofErr w:type="spellEnd"/>
      <w:r w:rsidRPr="00181251">
        <w:rPr>
          <w:rFonts w:ascii="Goudy Old Style" w:eastAsia="Arial" w:hAnsi="Goudy Old Style" w:cs="Arial"/>
          <w:color w:val="000000"/>
        </w:rPr>
        <w:t xml:space="preserve">) </w:t>
      </w:r>
    </w:p>
    <w:p w14:paraId="06F19F8C" w14:textId="77777777" w:rsidR="00ED02C9" w:rsidRDefault="00181251" w:rsidP="00181251">
      <w:pPr>
        <w:pStyle w:val="ListParagraph"/>
        <w:numPr>
          <w:ilvl w:val="0"/>
          <w:numId w:val="12"/>
        </w:numPr>
        <w:spacing w:line="240" w:lineRule="exact"/>
        <w:rPr>
          <w:rFonts w:ascii="Goudy Old Style" w:eastAsia="Arial" w:hAnsi="Goudy Old Style" w:cs="Arial"/>
          <w:color w:val="000000"/>
        </w:rPr>
      </w:pPr>
      <w:r w:rsidRPr="00181251">
        <w:rPr>
          <w:rFonts w:ascii="Goudy Old Style" w:eastAsia="Arial" w:hAnsi="Goudy Old Style" w:cs="Arial"/>
          <w:color w:val="000000"/>
        </w:rPr>
        <w:lastRenderedPageBreak/>
        <w:t xml:space="preserve">Describe the pre-conflict period as Russian troops began surrounding Ukraine and how the supervisor offered extra 1-1 support to the supervisee during this period (15 minutes, Obj </w:t>
      </w:r>
      <w:proofErr w:type="gramStart"/>
      <w:r w:rsidRPr="00181251">
        <w:rPr>
          <w:rFonts w:ascii="Goudy Old Style" w:eastAsia="Arial" w:hAnsi="Goudy Old Style" w:cs="Arial"/>
          <w:color w:val="000000"/>
        </w:rPr>
        <w:t xml:space="preserve">2  </w:t>
      </w:r>
      <w:proofErr w:type="spellStart"/>
      <w:r w:rsidRPr="00181251">
        <w:rPr>
          <w:rFonts w:ascii="Goudy Old Style" w:eastAsia="Arial" w:hAnsi="Goudy Old Style" w:cs="Arial"/>
          <w:color w:val="000000"/>
        </w:rPr>
        <w:t>Udodenko</w:t>
      </w:r>
      <w:proofErr w:type="spellEnd"/>
      <w:proofErr w:type="gramEnd"/>
      <w:r w:rsidRPr="00181251">
        <w:rPr>
          <w:rFonts w:ascii="Goudy Old Style" w:eastAsia="Arial" w:hAnsi="Goudy Old Style" w:cs="Arial"/>
          <w:color w:val="000000"/>
        </w:rPr>
        <w:t xml:space="preserve">/ </w:t>
      </w:r>
      <w:proofErr w:type="spellStart"/>
      <w:r w:rsidRPr="00181251">
        <w:rPr>
          <w:rFonts w:ascii="Goudy Old Style" w:eastAsia="Arial" w:hAnsi="Goudy Old Style" w:cs="Arial"/>
          <w:color w:val="000000"/>
        </w:rPr>
        <w:t>Avula</w:t>
      </w:r>
      <w:proofErr w:type="spellEnd"/>
      <w:r w:rsidRPr="00181251">
        <w:rPr>
          <w:rFonts w:ascii="Goudy Old Style" w:eastAsia="Arial" w:hAnsi="Goudy Old Style" w:cs="Arial"/>
          <w:color w:val="000000"/>
        </w:rPr>
        <w:t xml:space="preserve">)  </w:t>
      </w:r>
    </w:p>
    <w:p w14:paraId="7564A52F" w14:textId="77777777" w:rsidR="00ED02C9" w:rsidRDefault="00181251" w:rsidP="00181251">
      <w:pPr>
        <w:pStyle w:val="ListParagraph"/>
        <w:numPr>
          <w:ilvl w:val="0"/>
          <w:numId w:val="12"/>
        </w:numPr>
        <w:spacing w:line="240" w:lineRule="exact"/>
        <w:rPr>
          <w:rFonts w:ascii="Goudy Old Style" w:eastAsia="Arial" w:hAnsi="Goudy Old Style" w:cs="Arial"/>
          <w:color w:val="000000"/>
        </w:rPr>
      </w:pPr>
      <w:r w:rsidRPr="00181251">
        <w:rPr>
          <w:rFonts w:ascii="Goudy Old Style" w:eastAsia="Arial" w:hAnsi="Goudy Old Style" w:cs="Arial"/>
          <w:color w:val="000000"/>
        </w:rPr>
        <w:t xml:space="preserve">Navigating the crisis: Describe supervisor and supervisees' experience the day the Russian war began which happened to be the day the supervision group is held (20 min Obj 3 </w:t>
      </w:r>
      <w:proofErr w:type="spellStart"/>
      <w:r w:rsidRPr="00181251">
        <w:rPr>
          <w:rFonts w:ascii="Goudy Old Style" w:eastAsia="Arial" w:hAnsi="Goudy Old Style" w:cs="Arial"/>
          <w:color w:val="000000"/>
        </w:rPr>
        <w:t>Udodenko</w:t>
      </w:r>
      <w:proofErr w:type="spellEnd"/>
      <w:r w:rsidRPr="00181251">
        <w:rPr>
          <w:rFonts w:ascii="Goudy Old Style" w:eastAsia="Arial" w:hAnsi="Goudy Old Style" w:cs="Arial"/>
          <w:color w:val="000000"/>
        </w:rPr>
        <w:t xml:space="preserve">/ </w:t>
      </w:r>
      <w:proofErr w:type="spellStart"/>
      <w:r w:rsidRPr="00181251">
        <w:rPr>
          <w:rFonts w:ascii="Goudy Old Style" w:eastAsia="Arial" w:hAnsi="Goudy Old Style" w:cs="Arial"/>
          <w:color w:val="000000"/>
        </w:rPr>
        <w:t>Avula</w:t>
      </w:r>
      <w:proofErr w:type="spellEnd"/>
      <w:r w:rsidRPr="00181251">
        <w:rPr>
          <w:rFonts w:ascii="Goudy Old Style" w:eastAsia="Arial" w:hAnsi="Goudy Old Style" w:cs="Arial"/>
          <w:color w:val="000000"/>
        </w:rPr>
        <w:t xml:space="preserve">)  </w:t>
      </w:r>
    </w:p>
    <w:p w14:paraId="6F82146D" w14:textId="77777777" w:rsidR="00ED02C9" w:rsidRDefault="00181251" w:rsidP="00181251">
      <w:pPr>
        <w:pStyle w:val="ListParagraph"/>
        <w:numPr>
          <w:ilvl w:val="0"/>
          <w:numId w:val="12"/>
        </w:numPr>
        <w:spacing w:line="240" w:lineRule="exact"/>
        <w:rPr>
          <w:rFonts w:ascii="Goudy Old Style" w:eastAsia="Arial" w:hAnsi="Goudy Old Style" w:cs="Arial"/>
          <w:color w:val="000000"/>
        </w:rPr>
      </w:pPr>
      <w:r w:rsidRPr="00181251">
        <w:rPr>
          <w:rFonts w:ascii="Goudy Old Style" w:eastAsia="Arial" w:hAnsi="Goudy Old Style" w:cs="Arial"/>
          <w:color w:val="000000"/>
        </w:rPr>
        <w:t xml:space="preserve">Extending support by the supervisor and creating a holding frame for the supervisee who had to make critical life-or-death decisions about survival and escape (20 min Obj 3 </w:t>
      </w:r>
      <w:proofErr w:type="spellStart"/>
      <w:r w:rsidRPr="00181251">
        <w:rPr>
          <w:rFonts w:ascii="Goudy Old Style" w:eastAsia="Arial" w:hAnsi="Goudy Old Style" w:cs="Arial"/>
          <w:color w:val="000000"/>
        </w:rPr>
        <w:t>Udodenko</w:t>
      </w:r>
      <w:proofErr w:type="spellEnd"/>
      <w:r w:rsidRPr="00181251">
        <w:rPr>
          <w:rFonts w:ascii="Goudy Old Style" w:eastAsia="Arial" w:hAnsi="Goudy Old Style" w:cs="Arial"/>
          <w:color w:val="000000"/>
        </w:rPr>
        <w:t xml:space="preserve">/ </w:t>
      </w:r>
      <w:proofErr w:type="spellStart"/>
      <w:r w:rsidRPr="00181251">
        <w:rPr>
          <w:rFonts w:ascii="Goudy Old Style" w:eastAsia="Arial" w:hAnsi="Goudy Old Style" w:cs="Arial"/>
          <w:color w:val="000000"/>
        </w:rPr>
        <w:t>Avula</w:t>
      </w:r>
      <w:proofErr w:type="spellEnd"/>
      <w:r w:rsidRPr="00181251">
        <w:rPr>
          <w:rFonts w:ascii="Goudy Old Style" w:eastAsia="Arial" w:hAnsi="Goudy Old Style" w:cs="Arial"/>
          <w:color w:val="000000"/>
        </w:rPr>
        <w:t xml:space="preserve">)  </w:t>
      </w:r>
    </w:p>
    <w:p w14:paraId="717213A9" w14:textId="77777777" w:rsidR="00ED02C9" w:rsidRDefault="00181251" w:rsidP="00181251">
      <w:pPr>
        <w:pStyle w:val="ListParagraph"/>
        <w:numPr>
          <w:ilvl w:val="0"/>
          <w:numId w:val="12"/>
        </w:numPr>
        <w:spacing w:line="240" w:lineRule="exact"/>
        <w:rPr>
          <w:rFonts w:ascii="Goudy Old Style" w:eastAsia="Arial" w:hAnsi="Goudy Old Style" w:cs="Arial"/>
          <w:color w:val="000000"/>
        </w:rPr>
      </w:pPr>
      <w:r w:rsidRPr="00181251">
        <w:rPr>
          <w:rFonts w:ascii="Goudy Old Style" w:eastAsia="Arial" w:hAnsi="Goudy Old Style" w:cs="Arial"/>
          <w:color w:val="000000"/>
        </w:rPr>
        <w:t xml:space="preserve">Adjusting to a new normal of living through chronic conflict (10 min Obj 4 </w:t>
      </w:r>
      <w:proofErr w:type="spellStart"/>
      <w:r w:rsidRPr="00181251">
        <w:rPr>
          <w:rFonts w:ascii="Goudy Old Style" w:eastAsia="Arial" w:hAnsi="Goudy Old Style" w:cs="Arial"/>
          <w:color w:val="000000"/>
        </w:rPr>
        <w:t>Udodenko</w:t>
      </w:r>
      <w:proofErr w:type="spellEnd"/>
      <w:r w:rsidRPr="00181251">
        <w:rPr>
          <w:rFonts w:ascii="Goudy Old Style" w:eastAsia="Arial" w:hAnsi="Goudy Old Style" w:cs="Arial"/>
          <w:color w:val="000000"/>
        </w:rPr>
        <w:t xml:space="preserve">/ </w:t>
      </w:r>
      <w:proofErr w:type="spellStart"/>
      <w:r w:rsidRPr="00181251">
        <w:rPr>
          <w:rFonts w:ascii="Goudy Old Style" w:eastAsia="Arial" w:hAnsi="Goudy Old Style" w:cs="Arial"/>
          <w:color w:val="000000"/>
        </w:rPr>
        <w:t>Avula</w:t>
      </w:r>
      <w:proofErr w:type="spellEnd"/>
      <w:r w:rsidRPr="00181251">
        <w:rPr>
          <w:rFonts w:ascii="Goudy Old Style" w:eastAsia="Arial" w:hAnsi="Goudy Old Style" w:cs="Arial"/>
          <w:color w:val="000000"/>
        </w:rPr>
        <w:t xml:space="preserve">)   </w:t>
      </w:r>
    </w:p>
    <w:p w14:paraId="5E1EB4FF" w14:textId="77777777" w:rsidR="00ED02C9" w:rsidRDefault="00181251" w:rsidP="00181251">
      <w:pPr>
        <w:pStyle w:val="ListParagraph"/>
        <w:numPr>
          <w:ilvl w:val="0"/>
          <w:numId w:val="12"/>
        </w:numPr>
        <w:spacing w:line="240" w:lineRule="exact"/>
        <w:rPr>
          <w:rFonts w:ascii="Goudy Old Style" w:eastAsia="Arial" w:hAnsi="Goudy Old Style" w:cs="Arial"/>
          <w:color w:val="000000"/>
        </w:rPr>
      </w:pPr>
      <w:r w:rsidRPr="00181251">
        <w:rPr>
          <w:rFonts w:ascii="Goudy Old Style" w:eastAsia="Arial" w:hAnsi="Goudy Old Style" w:cs="Arial"/>
          <w:color w:val="000000"/>
        </w:rPr>
        <w:t xml:space="preserve">Group Discussion (15 minutes Obj 4 </w:t>
      </w:r>
      <w:proofErr w:type="spellStart"/>
      <w:r w:rsidRPr="00181251">
        <w:rPr>
          <w:rFonts w:ascii="Goudy Old Style" w:eastAsia="Arial" w:hAnsi="Goudy Old Style" w:cs="Arial"/>
          <w:color w:val="000000"/>
        </w:rPr>
        <w:t>Avula</w:t>
      </w:r>
      <w:proofErr w:type="spellEnd"/>
      <w:r w:rsidRPr="00181251">
        <w:rPr>
          <w:rFonts w:ascii="Goudy Old Style" w:eastAsia="Arial" w:hAnsi="Goudy Old Style" w:cs="Arial"/>
          <w:color w:val="000000"/>
        </w:rPr>
        <w:t xml:space="preserve">/ </w:t>
      </w:r>
      <w:proofErr w:type="spellStart"/>
      <w:r w:rsidRPr="00181251">
        <w:rPr>
          <w:rFonts w:ascii="Goudy Old Style" w:eastAsia="Arial" w:hAnsi="Goudy Old Style" w:cs="Arial"/>
          <w:color w:val="000000"/>
        </w:rPr>
        <w:t>Udodenko</w:t>
      </w:r>
      <w:proofErr w:type="spellEnd"/>
      <w:r w:rsidRPr="00181251">
        <w:rPr>
          <w:rFonts w:ascii="Goudy Old Style" w:eastAsia="Arial" w:hAnsi="Goudy Old Style" w:cs="Arial"/>
          <w:color w:val="000000"/>
        </w:rPr>
        <w:t xml:space="preserve">)  </w:t>
      </w:r>
    </w:p>
    <w:p w14:paraId="65A06EF9" w14:textId="12839CB0" w:rsidR="00F36488" w:rsidRPr="00181251" w:rsidRDefault="00181251" w:rsidP="00181251">
      <w:pPr>
        <w:pStyle w:val="ListParagraph"/>
        <w:numPr>
          <w:ilvl w:val="0"/>
          <w:numId w:val="12"/>
        </w:numPr>
        <w:spacing w:line="240" w:lineRule="exact"/>
        <w:rPr>
          <w:rFonts w:ascii="Goudy Old Style" w:eastAsia="Arial" w:hAnsi="Goudy Old Style" w:cs="Arial"/>
          <w:color w:val="000000"/>
        </w:rPr>
      </w:pPr>
      <w:r w:rsidRPr="00181251">
        <w:rPr>
          <w:rFonts w:ascii="Goudy Old Style" w:eastAsia="Arial" w:hAnsi="Goudy Old Style" w:cs="Arial"/>
          <w:color w:val="000000"/>
        </w:rPr>
        <w:t>Evaluations (5 min)</w:t>
      </w:r>
    </w:p>
    <w:p w14:paraId="5BB2BB3B" w14:textId="77777777" w:rsidR="00271026" w:rsidRPr="00181251" w:rsidRDefault="00271026" w:rsidP="00436A05">
      <w:pPr>
        <w:pStyle w:val="ListParagraph"/>
        <w:spacing w:line="240" w:lineRule="exact"/>
        <w:rPr>
          <w:rFonts w:ascii="Goudy Old Style" w:eastAsia="Arial" w:hAnsi="Goudy Old Style"/>
          <w:color w:val="000000"/>
        </w:rPr>
      </w:pPr>
    </w:p>
    <w:p w14:paraId="48512BCB" w14:textId="77777777" w:rsidR="00154679" w:rsidRPr="00181251" w:rsidRDefault="00154679" w:rsidP="00154679">
      <w:pPr>
        <w:spacing w:line="240" w:lineRule="exact"/>
        <w:rPr>
          <w:rFonts w:ascii="Goudy Old Style" w:hAnsi="Goudy Old Style"/>
          <w:b/>
        </w:rPr>
      </w:pPr>
      <w:r w:rsidRPr="00181251">
        <w:rPr>
          <w:rFonts w:ascii="Goudy Old Style" w:hAnsi="Goudy Old Style"/>
          <w:b/>
        </w:rPr>
        <w:t>Assessment Questions:</w:t>
      </w:r>
    </w:p>
    <w:p w14:paraId="75E1501E"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Question 1 (include possible answers)</w:t>
      </w:r>
    </w:p>
    <w:p w14:paraId="5FCB8DFA"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 xml:space="preserve">The experiential model of supervision focuses on which processes: a) intrapsychic b) interpersonal c) systems d) </w:t>
      </w:r>
      <w:proofErr w:type="gramStart"/>
      <w:r w:rsidRPr="00181251">
        <w:rPr>
          <w:rFonts w:ascii="Goudy Old Style" w:hAnsi="Goudy Old Style"/>
          <w:sz w:val="24"/>
          <w:szCs w:val="24"/>
        </w:rPr>
        <w:t>all of</w:t>
      </w:r>
      <w:proofErr w:type="gramEnd"/>
      <w:r w:rsidRPr="00181251">
        <w:rPr>
          <w:rFonts w:ascii="Goudy Old Style" w:hAnsi="Goudy Old Style"/>
          <w:sz w:val="24"/>
          <w:szCs w:val="24"/>
        </w:rPr>
        <w:t xml:space="preserve"> the above</w:t>
      </w:r>
    </w:p>
    <w:p w14:paraId="1F128C0F"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Correct Answer 1</w:t>
      </w:r>
    </w:p>
    <w:p w14:paraId="2593E5EE"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D</w:t>
      </w:r>
    </w:p>
    <w:p w14:paraId="35E8A411"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Question 2 (include possible answers)</w:t>
      </w:r>
    </w:p>
    <w:p w14:paraId="38EAFA64"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 xml:space="preserve">The central thesis of the experiential model is that group supervision stimulates which processes a) conscious </w:t>
      </w:r>
      <w:proofErr w:type="gramStart"/>
      <w:r w:rsidRPr="00181251">
        <w:rPr>
          <w:rFonts w:ascii="Goudy Old Style" w:hAnsi="Goudy Old Style"/>
          <w:sz w:val="24"/>
          <w:szCs w:val="24"/>
        </w:rPr>
        <w:t>processes  b</w:t>
      </w:r>
      <w:proofErr w:type="gramEnd"/>
      <w:r w:rsidRPr="00181251">
        <w:rPr>
          <w:rFonts w:ascii="Goudy Old Style" w:hAnsi="Goudy Old Style"/>
          <w:sz w:val="24"/>
          <w:szCs w:val="24"/>
        </w:rPr>
        <w:t>) unconscious processes c) parallel processes d) all of the above.</w:t>
      </w:r>
    </w:p>
    <w:p w14:paraId="29949C7B"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Correct Answer 2</w:t>
      </w:r>
    </w:p>
    <w:p w14:paraId="4543DF78"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D</w:t>
      </w:r>
    </w:p>
    <w:p w14:paraId="57E0CEB1"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Question 3 (include possible answers)</w:t>
      </w:r>
    </w:p>
    <w:p w14:paraId="66663CCE"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 xml:space="preserve">Supervision group can serve as a container for: a) projections b) displacements c) repressed material d) </w:t>
      </w:r>
      <w:proofErr w:type="gramStart"/>
      <w:r w:rsidRPr="00181251">
        <w:rPr>
          <w:rFonts w:ascii="Goudy Old Style" w:hAnsi="Goudy Old Style"/>
          <w:sz w:val="24"/>
          <w:szCs w:val="24"/>
        </w:rPr>
        <w:t>all of</w:t>
      </w:r>
      <w:proofErr w:type="gramEnd"/>
      <w:r w:rsidRPr="00181251">
        <w:rPr>
          <w:rFonts w:ascii="Goudy Old Style" w:hAnsi="Goudy Old Style"/>
          <w:sz w:val="24"/>
          <w:szCs w:val="24"/>
        </w:rPr>
        <w:t xml:space="preserve"> the above</w:t>
      </w:r>
    </w:p>
    <w:p w14:paraId="7B37A93D"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Correct Answer 3</w:t>
      </w:r>
    </w:p>
    <w:p w14:paraId="21647369"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D</w:t>
      </w:r>
    </w:p>
    <w:p w14:paraId="25AC4C80"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Question 4 (include possible answers)</w:t>
      </w:r>
    </w:p>
    <w:p w14:paraId="5DFF9DAB"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The group supervisor may consider offering extra support to a group member immersed in active conflict (True/ False)</w:t>
      </w:r>
    </w:p>
    <w:p w14:paraId="32509ACA"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lastRenderedPageBreak/>
        <w:t>Correct Answer 4</w:t>
      </w:r>
    </w:p>
    <w:p w14:paraId="594EFFEA"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True</w:t>
      </w:r>
    </w:p>
    <w:p w14:paraId="46BC8741"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Question 5 (include possible answers)</w:t>
      </w:r>
    </w:p>
    <w:p w14:paraId="499D9AE2"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 xml:space="preserve">The supervisor in the experiential model </w:t>
      </w:r>
      <w:proofErr w:type="gramStart"/>
      <w:r w:rsidRPr="00181251">
        <w:rPr>
          <w:rFonts w:ascii="Goudy Old Style" w:hAnsi="Goudy Old Style"/>
          <w:sz w:val="24"/>
          <w:szCs w:val="24"/>
        </w:rPr>
        <w:t>makes an assumption</w:t>
      </w:r>
      <w:proofErr w:type="gramEnd"/>
      <w:r w:rsidRPr="00181251">
        <w:rPr>
          <w:rFonts w:ascii="Goudy Old Style" w:hAnsi="Goudy Old Style"/>
          <w:sz w:val="24"/>
          <w:szCs w:val="24"/>
        </w:rPr>
        <w:t xml:space="preserve"> that: a) attendance is not as important as participation when present b) allows the group to lead itself c) events occurring from the moment the group begins may be interconnected and carry meaning later for the supervision d) all of the above</w:t>
      </w:r>
    </w:p>
    <w:p w14:paraId="3E4BBAE0"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Correct Answer 5</w:t>
      </w:r>
    </w:p>
    <w:p w14:paraId="7A4CF6FE"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C</w:t>
      </w:r>
    </w:p>
    <w:p w14:paraId="75AC6362"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Question 6 (include possible answers)</w:t>
      </w:r>
    </w:p>
    <w:p w14:paraId="716DA334"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The group supervisor should help a supervisee escape a war zone: a) always b) never c) when it is the supervises wish to escape and the supervisor is able to assist</w:t>
      </w:r>
    </w:p>
    <w:p w14:paraId="161B04CB"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Correct Answer 6</w:t>
      </w:r>
    </w:p>
    <w:p w14:paraId="25939FD0"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C</w:t>
      </w:r>
    </w:p>
    <w:p w14:paraId="2B66ADA7"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Question 7 (include possible answers)</w:t>
      </w:r>
    </w:p>
    <w:p w14:paraId="1D20B743"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Mark the statement that is true: a) All refugees show evidence of acute or chronic mental health difficulties. b) Not all refugees show evidence of acute or chronic mental health difficulties c) both A&amp; B d) none of the above</w:t>
      </w:r>
    </w:p>
    <w:p w14:paraId="0B2345C8"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Correct Answer 7</w:t>
      </w:r>
    </w:p>
    <w:p w14:paraId="6338C539"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B</w:t>
      </w:r>
    </w:p>
    <w:p w14:paraId="13F3050F"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Question 8 (include possible answers)</w:t>
      </w:r>
    </w:p>
    <w:p w14:paraId="6D15D2C2"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 xml:space="preserve">Secondary traumatic stress </w:t>
      </w:r>
      <w:proofErr w:type="gramStart"/>
      <w:r w:rsidRPr="00181251">
        <w:rPr>
          <w:rFonts w:ascii="Goudy Old Style" w:hAnsi="Goudy Old Style"/>
          <w:sz w:val="24"/>
          <w:szCs w:val="24"/>
        </w:rPr>
        <w:t>is:</w:t>
      </w:r>
      <w:proofErr w:type="gramEnd"/>
      <w:r w:rsidRPr="00181251">
        <w:rPr>
          <w:rFonts w:ascii="Goudy Old Style" w:hAnsi="Goudy Old Style"/>
          <w:sz w:val="24"/>
          <w:szCs w:val="24"/>
        </w:rPr>
        <w:t xml:space="preserve"> a) when you get stressed because someone you know is stressed b) the behavioral and emotional consequences of exposure to traumatic events experienced by significant others c) when you have anxiety and depression as a secondary stressor d) all of the above</w:t>
      </w:r>
    </w:p>
    <w:p w14:paraId="79435329"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Correct Answer 8</w:t>
      </w:r>
    </w:p>
    <w:p w14:paraId="26DA414F"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B</w:t>
      </w:r>
    </w:p>
    <w:p w14:paraId="1E083F74"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Question 9 (include possible answers)</w:t>
      </w:r>
    </w:p>
    <w:p w14:paraId="3D77111E"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lastRenderedPageBreak/>
        <w:t xml:space="preserve">Vicarious trauma can lead </w:t>
      </w:r>
      <w:proofErr w:type="gramStart"/>
      <w:r w:rsidRPr="00181251">
        <w:rPr>
          <w:rFonts w:ascii="Goudy Old Style" w:hAnsi="Goudy Old Style"/>
          <w:sz w:val="24"/>
          <w:szCs w:val="24"/>
        </w:rPr>
        <w:t>to:</w:t>
      </w:r>
      <w:proofErr w:type="gramEnd"/>
      <w:r w:rsidRPr="00181251">
        <w:rPr>
          <w:rFonts w:ascii="Goudy Old Style" w:hAnsi="Goudy Old Style"/>
          <w:sz w:val="24"/>
          <w:szCs w:val="24"/>
        </w:rPr>
        <w:t xml:space="preserve"> a) burnout b) increased risk for mental health conditions including posttraumatic stress disorder (PTSD) c) post traumatic growth d) all of the above</w:t>
      </w:r>
    </w:p>
    <w:p w14:paraId="1BD88CC9"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Correct Answer 9</w:t>
      </w:r>
    </w:p>
    <w:p w14:paraId="5D9DA92D"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D</w:t>
      </w:r>
    </w:p>
    <w:p w14:paraId="046FF8FF"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Question 10 (include possible answers)</w:t>
      </w:r>
    </w:p>
    <w:p w14:paraId="56AFF35A"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 xml:space="preserve">Secondary trauma has been used interchangeably </w:t>
      </w:r>
      <w:proofErr w:type="gramStart"/>
      <w:r w:rsidRPr="00181251">
        <w:rPr>
          <w:rFonts w:ascii="Goudy Old Style" w:hAnsi="Goudy Old Style"/>
          <w:sz w:val="24"/>
          <w:szCs w:val="24"/>
        </w:rPr>
        <w:t>with:</w:t>
      </w:r>
      <w:proofErr w:type="gramEnd"/>
      <w:r w:rsidRPr="00181251">
        <w:rPr>
          <w:rFonts w:ascii="Goudy Old Style" w:hAnsi="Goudy Old Style"/>
          <w:sz w:val="24"/>
          <w:szCs w:val="24"/>
        </w:rPr>
        <w:t xml:space="preserve"> a) vicarious trauma b) panic attacks c) depression d) schizophrenia</w:t>
      </w:r>
    </w:p>
    <w:p w14:paraId="37179DAF" w14:textId="77777777" w:rsidR="00181251" w:rsidRPr="00181251" w:rsidRDefault="00181251" w:rsidP="00181251">
      <w:pPr>
        <w:pStyle w:val="DefaultLabelStyle"/>
        <w:rPr>
          <w:rFonts w:ascii="Goudy Old Style" w:hAnsi="Goudy Old Style"/>
          <w:sz w:val="24"/>
          <w:szCs w:val="24"/>
        </w:rPr>
      </w:pPr>
      <w:r w:rsidRPr="00181251">
        <w:rPr>
          <w:rFonts w:ascii="Goudy Old Style" w:hAnsi="Goudy Old Style"/>
          <w:sz w:val="24"/>
          <w:szCs w:val="24"/>
        </w:rPr>
        <w:t>Correct Answer 10</w:t>
      </w:r>
    </w:p>
    <w:p w14:paraId="2009222F" w14:textId="77777777" w:rsidR="00181251" w:rsidRPr="00181251" w:rsidRDefault="00181251" w:rsidP="00181251">
      <w:pPr>
        <w:pStyle w:val="DefaultValueStyle"/>
        <w:rPr>
          <w:rFonts w:ascii="Goudy Old Style" w:hAnsi="Goudy Old Style"/>
          <w:sz w:val="24"/>
          <w:szCs w:val="24"/>
        </w:rPr>
      </w:pPr>
      <w:r w:rsidRPr="00181251">
        <w:rPr>
          <w:rFonts w:ascii="Goudy Old Style" w:hAnsi="Goudy Old Style"/>
          <w:sz w:val="24"/>
          <w:szCs w:val="24"/>
        </w:rPr>
        <w:t>A</w:t>
      </w:r>
    </w:p>
    <w:p w14:paraId="4CB5EC36" w14:textId="0EE87962" w:rsidR="00F61F81" w:rsidRPr="00181251" w:rsidRDefault="00F61F81" w:rsidP="00181251">
      <w:pPr>
        <w:pStyle w:val="DefaultLabelStyle"/>
        <w:rPr>
          <w:rFonts w:ascii="Goudy Old Style" w:hAnsi="Goudy Old Style"/>
          <w:b w:val="0"/>
          <w:bCs/>
          <w:sz w:val="24"/>
          <w:szCs w:val="24"/>
        </w:rPr>
      </w:pPr>
    </w:p>
    <w:sectPr w:rsidR="00F61F81" w:rsidRPr="00181251"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81701"/>
    <w:multiLevelType w:val="hybridMultilevel"/>
    <w:tmpl w:val="8A14860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016B8"/>
    <w:multiLevelType w:val="hybridMultilevel"/>
    <w:tmpl w:val="4CC6CB24"/>
    <w:lvl w:ilvl="0" w:tplc="9D262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73C5E"/>
    <w:multiLevelType w:val="hybridMultilevel"/>
    <w:tmpl w:val="5B30AB5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00C4A"/>
    <w:multiLevelType w:val="hybridMultilevel"/>
    <w:tmpl w:val="C39006BE"/>
    <w:lvl w:ilvl="0" w:tplc="F9EC5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734FF"/>
    <w:multiLevelType w:val="hybridMultilevel"/>
    <w:tmpl w:val="D0AA96EC"/>
    <w:lvl w:ilvl="0" w:tplc="E49A8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9F0A36"/>
    <w:multiLevelType w:val="hybridMultilevel"/>
    <w:tmpl w:val="B6B253A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C404C"/>
    <w:multiLevelType w:val="hybridMultilevel"/>
    <w:tmpl w:val="B290AB0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5EC4BD8"/>
    <w:multiLevelType w:val="hybridMultilevel"/>
    <w:tmpl w:val="4EC085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1762E0"/>
    <w:multiLevelType w:val="hybridMultilevel"/>
    <w:tmpl w:val="AE4AD17A"/>
    <w:lvl w:ilvl="0" w:tplc="254A0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519DE"/>
    <w:multiLevelType w:val="hybridMultilevel"/>
    <w:tmpl w:val="5F5EF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85D4C"/>
    <w:multiLevelType w:val="hybridMultilevel"/>
    <w:tmpl w:val="E9C4C94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0"/>
  </w:num>
  <w:num w:numId="2" w16cid:durableId="1894534703">
    <w:abstractNumId w:val="10"/>
  </w:num>
  <w:num w:numId="3" w16cid:durableId="713122272">
    <w:abstractNumId w:val="1"/>
  </w:num>
  <w:num w:numId="4" w16cid:durableId="430400195">
    <w:abstractNumId w:val="8"/>
  </w:num>
  <w:num w:numId="5" w16cid:durableId="735401727">
    <w:abstractNumId w:val="2"/>
  </w:num>
  <w:num w:numId="6" w16cid:durableId="954216643">
    <w:abstractNumId w:val="5"/>
  </w:num>
  <w:num w:numId="7" w16cid:durableId="1689407959">
    <w:abstractNumId w:val="11"/>
  </w:num>
  <w:num w:numId="8" w16cid:durableId="1144279976">
    <w:abstractNumId w:val="9"/>
  </w:num>
  <w:num w:numId="9" w16cid:durableId="1528713753">
    <w:abstractNumId w:val="7"/>
  </w:num>
  <w:num w:numId="10" w16cid:durableId="1888952887">
    <w:abstractNumId w:val="6"/>
  </w:num>
  <w:num w:numId="11" w16cid:durableId="668366559">
    <w:abstractNumId w:val="3"/>
  </w:num>
  <w:num w:numId="12" w16cid:durableId="49133533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5412F"/>
    <w:rsid w:val="00076249"/>
    <w:rsid w:val="00086E32"/>
    <w:rsid w:val="000B311E"/>
    <w:rsid w:val="00116BA6"/>
    <w:rsid w:val="0012037C"/>
    <w:rsid w:val="00154679"/>
    <w:rsid w:val="00181251"/>
    <w:rsid w:val="001D41BA"/>
    <w:rsid w:val="00271026"/>
    <w:rsid w:val="002E0A96"/>
    <w:rsid w:val="00327F6A"/>
    <w:rsid w:val="003406EC"/>
    <w:rsid w:val="00397FE5"/>
    <w:rsid w:val="003E38D2"/>
    <w:rsid w:val="00436A05"/>
    <w:rsid w:val="004E1E16"/>
    <w:rsid w:val="005352CD"/>
    <w:rsid w:val="0056729A"/>
    <w:rsid w:val="00571E1B"/>
    <w:rsid w:val="00584455"/>
    <w:rsid w:val="005C6DA1"/>
    <w:rsid w:val="00643083"/>
    <w:rsid w:val="00691C1A"/>
    <w:rsid w:val="006C34E2"/>
    <w:rsid w:val="006D79D8"/>
    <w:rsid w:val="006E7BE7"/>
    <w:rsid w:val="0070576F"/>
    <w:rsid w:val="0072198C"/>
    <w:rsid w:val="007333A6"/>
    <w:rsid w:val="007619E7"/>
    <w:rsid w:val="0083342A"/>
    <w:rsid w:val="008939A9"/>
    <w:rsid w:val="009073EB"/>
    <w:rsid w:val="009914DE"/>
    <w:rsid w:val="00A45576"/>
    <w:rsid w:val="00A76E36"/>
    <w:rsid w:val="00A7742F"/>
    <w:rsid w:val="00AE654D"/>
    <w:rsid w:val="00C01381"/>
    <w:rsid w:val="00C37FD9"/>
    <w:rsid w:val="00CC5179"/>
    <w:rsid w:val="00DA1B03"/>
    <w:rsid w:val="00DC0DC7"/>
    <w:rsid w:val="00E47B92"/>
    <w:rsid w:val="00E6595A"/>
    <w:rsid w:val="00E814A9"/>
    <w:rsid w:val="00E90FBF"/>
    <w:rsid w:val="00EB57BE"/>
    <w:rsid w:val="00EB7FE6"/>
    <w:rsid w:val="00ED02C9"/>
    <w:rsid w:val="00ED3356"/>
    <w:rsid w:val="00F236C6"/>
    <w:rsid w:val="00F36488"/>
    <w:rsid w:val="00F61F81"/>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2023-02-27T03:11:00Z</dcterms:created>
  <dcterms:modified xsi:type="dcterms:W3CDTF">2023-02-27T03:14:00Z</dcterms:modified>
</cp:coreProperties>
</file>