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460E41" w:rsidRDefault="00154679" w:rsidP="00154679">
      <w:pPr>
        <w:jc w:val="center"/>
        <w:rPr>
          <w:rFonts w:ascii="Goudy Old Style" w:hAnsi="Goudy Old Style"/>
          <w:b/>
        </w:rPr>
      </w:pPr>
      <w:r w:rsidRPr="00460E41">
        <w:rPr>
          <w:rFonts w:ascii="Goudy Old Style" w:hAnsi="Goudy Old Style"/>
          <w:b/>
        </w:rPr>
        <w:t>AGPA Connect 2023 Presenter Information</w:t>
      </w:r>
    </w:p>
    <w:p w14:paraId="606644C3" w14:textId="77777777" w:rsidR="00154679" w:rsidRPr="00460E41" w:rsidRDefault="00154679" w:rsidP="00154679">
      <w:pPr>
        <w:rPr>
          <w:rFonts w:ascii="Goudy Old Style" w:hAnsi="Goudy Old Style"/>
        </w:rPr>
      </w:pPr>
    </w:p>
    <w:p w14:paraId="4E68D511" w14:textId="55A4A8EE" w:rsidR="00154679" w:rsidRPr="00460E41" w:rsidRDefault="00154679" w:rsidP="00154679">
      <w:pPr>
        <w:rPr>
          <w:rFonts w:ascii="Goudy Old Style" w:hAnsi="Goudy Old Style"/>
        </w:rPr>
      </w:pPr>
      <w:r w:rsidRPr="00460E41">
        <w:rPr>
          <w:rFonts w:ascii="Goudy Old Style" w:hAnsi="Goudy Old Style"/>
          <w:b/>
        </w:rPr>
        <w:t>Course Code:</w:t>
      </w:r>
      <w:r w:rsidRPr="00460E41">
        <w:rPr>
          <w:rFonts w:ascii="Goudy Old Style" w:hAnsi="Goudy Old Style"/>
        </w:rPr>
        <w:t xml:space="preserve"> </w:t>
      </w:r>
      <w:r w:rsidR="00A80445" w:rsidRPr="00460E41">
        <w:rPr>
          <w:rFonts w:ascii="Goudy Old Style" w:hAnsi="Goudy Old Style"/>
        </w:rPr>
        <w:t>5</w:t>
      </w:r>
      <w:r w:rsidR="00460E41" w:rsidRPr="00460E41">
        <w:rPr>
          <w:rFonts w:ascii="Goudy Old Style" w:hAnsi="Goudy Old Style"/>
        </w:rPr>
        <w:t>1</w:t>
      </w:r>
      <w:r w:rsidRPr="00460E41">
        <w:rPr>
          <w:rFonts w:ascii="Goudy Old Style" w:hAnsi="Goudy Old Style"/>
        </w:rPr>
        <w:fldChar w:fldCharType="begin"/>
      </w:r>
      <w:r w:rsidRPr="00460E41">
        <w:rPr>
          <w:rFonts w:ascii="Goudy Old Style" w:hAnsi="Goudy Old Style"/>
        </w:rPr>
        <w:instrText xml:space="preserve"> MERGEFIELD  Code  \* MERGEFORMAT </w:instrText>
      </w:r>
      <w:r w:rsidRPr="00460E41">
        <w:rPr>
          <w:rFonts w:ascii="Goudy Old Style" w:hAnsi="Goudy Old Style"/>
        </w:rPr>
        <w:fldChar w:fldCharType="end"/>
      </w:r>
    </w:p>
    <w:p w14:paraId="17686C80" w14:textId="70F94AA2" w:rsidR="00154679" w:rsidRPr="00460E41" w:rsidRDefault="00154679" w:rsidP="00154679">
      <w:pPr>
        <w:rPr>
          <w:rFonts w:ascii="Goudy Old Style" w:hAnsi="Goudy Old Style"/>
          <w:bCs/>
        </w:rPr>
      </w:pPr>
      <w:r w:rsidRPr="00460E41">
        <w:rPr>
          <w:rFonts w:ascii="Goudy Old Style" w:hAnsi="Goudy Old Style"/>
          <w:b/>
        </w:rPr>
        <w:t xml:space="preserve">Course Title: </w:t>
      </w:r>
      <w:r w:rsidR="00460E41" w:rsidRPr="00460E41">
        <w:rPr>
          <w:rFonts w:ascii="Goudy Old Style" w:hAnsi="Goudy Old Style"/>
          <w:bCs/>
        </w:rPr>
        <w:t xml:space="preserve">When Worlds </w:t>
      </w:r>
      <w:proofErr w:type="gramStart"/>
      <w:r w:rsidR="00460E41" w:rsidRPr="00460E41">
        <w:rPr>
          <w:rFonts w:ascii="Goudy Old Style" w:hAnsi="Goudy Old Style"/>
          <w:bCs/>
        </w:rPr>
        <w:t>Collide!:</w:t>
      </w:r>
      <w:proofErr w:type="gramEnd"/>
      <w:r w:rsidR="00460E41" w:rsidRPr="00460E41">
        <w:rPr>
          <w:rFonts w:ascii="Goudy Old Style" w:hAnsi="Goudy Old Style"/>
          <w:bCs/>
        </w:rPr>
        <w:t xml:space="preserve"> Navigating Overlapping Relationships in Training Settings</w:t>
      </w:r>
    </w:p>
    <w:p w14:paraId="445E5E1A" w14:textId="77777777" w:rsidR="009504E1" w:rsidRPr="00460E41" w:rsidRDefault="009504E1" w:rsidP="00154679">
      <w:pPr>
        <w:rPr>
          <w:rFonts w:ascii="Goudy Old Style" w:hAnsi="Goudy Old Style"/>
        </w:rPr>
      </w:pPr>
    </w:p>
    <w:p w14:paraId="1C1733EF" w14:textId="5D4F63E1" w:rsidR="00154679" w:rsidRPr="00460E41" w:rsidRDefault="00154679" w:rsidP="00154679">
      <w:pPr>
        <w:rPr>
          <w:rFonts w:ascii="Goudy Old Style" w:hAnsi="Goudy Old Style"/>
          <w:bCs/>
        </w:rPr>
      </w:pPr>
      <w:r w:rsidRPr="00460E41">
        <w:rPr>
          <w:rFonts w:ascii="Goudy Old Style" w:hAnsi="Goudy Old Style"/>
          <w:b/>
        </w:rPr>
        <w:t xml:space="preserve">Course Times: </w:t>
      </w:r>
      <w:r w:rsidR="00904DB5" w:rsidRPr="00460E41">
        <w:rPr>
          <w:rFonts w:ascii="Goudy Old Style" w:hAnsi="Goudy Old Style"/>
          <w:bCs/>
        </w:rPr>
        <w:t>9</w:t>
      </w:r>
      <w:r w:rsidRPr="00460E41">
        <w:rPr>
          <w:rFonts w:ascii="Goudy Old Style" w:hAnsi="Goudy Old Style"/>
          <w:bCs/>
        </w:rPr>
        <w:t>:</w:t>
      </w:r>
      <w:r w:rsidR="00904DB5" w:rsidRPr="00460E41">
        <w:rPr>
          <w:rFonts w:ascii="Goudy Old Style" w:hAnsi="Goudy Old Style"/>
          <w:bCs/>
        </w:rPr>
        <w:t>3</w:t>
      </w:r>
      <w:r w:rsidRPr="00460E41">
        <w:rPr>
          <w:rFonts w:ascii="Goudy Old Style" w:hAnsi="Goudy Old Style"/>
          <w:bCs/>
        </w:rPr>
        <w:t xml:space="preserve">0 </w:t>
      </w:r>
      <w:r w:rsidR="00C47233" w:rsidRPr="00460E41">
        <w:rPr>
          <w:rFonts w:ascii="Goudy Old Style" w:hAnsi="Goudy Old Style"/>
          <w:bCs/>
        </w:rPr>
        <w:t>A</w:t>
      </w:r>
      <w:r w:rsidR="005352CD" w:rsidRPr="00460E41">
        <w:rPr>
          <w:rFonts w:ascii="Goudy Old Style" w:hAnsi="Goudy Old Style"/>
          <w:bCs/>
        </w:rPr>
        <w:t xml:space="preserve">M </w:t>
      </w:r>
      <w:r w:rsidRPr="00460E41">
        <w:rPr>
          <w:rFonts w:ascii="Goudy Old Style" w:hAnsi="Goudy Old Style"/>
          <w:bCs/>
        </w:rPr>
        <w:t xml:space="preserve">- </w:t>
      </w:r>
      <w:r w:rsidR="00904DB5" w:rsidRPr="00460E41">
        <w:rPr>
          <w:rFonts w:ascii="Goudy Old Style" w:hAnsi="Goudy Old Style"/>
          <w:bCs/>
        </w:rPr>
        <w:t>12</w:t>
      </w:r>
      <w:r w:rsidRPr="00460E41">
        <w:rPr>
          <w:rFonts w:ascii="Goudy Old Style" w:hAnsi="Goudy Old Style"/>
          <w:bCs/>
        </w:rPr>
        <w:t>:</w:t>
      </w:r>
      <w:r w:rsidR="005352CD" w:rsidRPr="00460E41">
        <w:rPr>
          <w:rFonts w:ascii="Goudy Old Style" w:hAnsi="Goudy Old Style"/>
          <w:bCs/>
        </w:rPr>
        <w:t>0</w:t>
      </w:r>
      <w:r w:rsidRPr="00460E41">
        <w:rPr>
          <w:rFonts w:ascii="Goudy Old Style" w:hAnsi="Goudy Old Style"/>
          <w:bCs/>
        </w:rPr>
        <w:t xml:space="preserve">0 </w:t>
      </w:r>
      <w:r w:rsidR="00904DB5" w:rsidRPr="00460E41">
        <w:rPr>
          <w:rFonts w:ascii="Goudy Old Style" w:hAnsi="Goudy Old Style"/>
          <w:bCs/>
        </w:rPr>
        <w:t>P</w:t>
      </w:r>
      <w:r w:rsidRPr="00460E41">
        <w:rPr>
          <w:rFonts w:ascii="Goudy Old Style" w:hAnsi="Goudy Old Style"/>
          <w:bCs/>
        </w:rPr>
        <w:t xml:space="preserve">M </w:t>
      </w:r>
    </w:p>
    <w:p w14:paraId="41300B9A" w14:textId="67EEB3BC" w:rsidR="00154679" w:rsidRPr="00460E41" w:rsidRDefault="00154679" w:rsidP="00154679">
      <w:pPr>
        <w:rPr>
          <w:rFonts w:ascii="Goudy Old Style" w:hAnsi="Goudy Old Style"/>
        </w:rPr>
      </w:pPr>
      <w:r w:rsidRPr="00460E41">
        <w:rPr>
          <w:rFonts w:ascii="Goudy Old Style" w:hAnsi="Goudy Old Style"/>
          <w:b/>
        </w:rPr>
        <w:t xml:space="preserve">Course Dates: </w:t>
      </w:r>
      <w:r w:rsidR="00C47233" w:rsidRPr="00460E41">
        <w:rPr>
          <w:rFonts w:ascii="Goudy Old Style" w:hAnsi="Goudy Old Style"/>
        </w:rPr>
        <w:t>Saturday</w:t>
      </w:r>
      <w:r w:rsidRPr="00460E41">
        <w:rPr>
          <w:rFonts w:ascii="Goudy Old Style" w:hAnsi="Goudy Old Style"/>
        </w:rPr>
        <w:t xml:space="preserve">, March </w:t>
      </w:r>
      <w:r w:rsidR="00C47233" w:rsidRPr="00460E41">
        <w:rPr>
          <w:rFonts w:ascii="Goudy Old Style" w:hAnsi="Goudy Old Style"/>
        </w:rPr>
        <w:t>11</w:t>
      </w:r>
    </w:p>
    <w:p w14:paraId="6B39DA20" w14:textId="77777777" w:rsidR="00154679" w:rsidRPr="00460E41" w:rsidRDefault="00154679" w:rsidP="00154679">
      <w:pPr>
        <w:rPr>
          <w:rFonts w:ascii="Goudy Old Style" w:hAnsi="Goudy Old Style"/>
        </w:rPr>
      </w:pPr>
    </w:p>
    <w:p w14:paraId="244652FA" w14:textId="77777777" w:rsidR="00460E41" w:rsidRPr="00460E41" w:rsidRDefault="00154679" w:rsidP="00460E41">
      <w:pPr>
        <w:rPr>
          <w:rFonts w:ascii="Goudy Old Style" w:hAnsi="Goudy Old Style"/>
          <w:bCs/>
        </w:rPr>
      </w:pPr>
      <w:r w:rsidRPr="00460E41">
        <w:rPr>
          <w:rFonts w:ascii="Goudy Old Style" w:hAnsi="Goudy Old Style"/>
          <w:b/>
        </w:rPr>
        <w:t xml:space="preserve">Instructors: </w:t>
      </w:r>
      <w:r w:rsidRPr="00460E41">
        <w:rPr>
          <w:rFonts w:ascii="Goudy Old Style" w:hAnsi="Goudy Old Style"/>
          <w:b/>
        </w:rPr>
        <w:tab/>
      </w:r>
      <w:r w:rsidRPr="00460E41">
        <w:rPr>
          <w:rFonts w:ascii="Goudy Old Style" w:hAnsi="Goudy Old Style"/>
          <w:b/>
        </w:rPr>
        <w:tab/>
      </w:r>
      <w:r w:rsidR="00460E41" w:rsidRPr="00460E41">
        <w:rPr>
          <w:rFonts w:ascii="Goudy Old Style" w:hAnsi="Goudy Old Style"/>
          <w:bCs/>
        </w:rPr>
        <w:t>Gianna Viola</w:t>
      </w:r>
    </w:p>
    <w:p w14:paraId="066CC9D3" w14:textId="3CA2D132" w:rsidR="00460E41" w:rsidRPr="00460E41" w:rsidRDefault="00460E41" w:rsidP="00460E41">
      <w:pPr>
        <w:rPr>
          <w:rFonts w:ascii="Goudy Old Style" w:hAnsi="Goudy Old Style"/>
          <w:bCs/>
        </w:rPr>
      </w:pPr>
      <w:r w:rsidRPr="00460E41">
        <w:rPr>
          <w:rFonts w:ascii="Goudy Old Style" w:hAnsi="Goudy Old Style"/>
          <w:bCs/>
        </w:rPr>
        <w:tab/>
      </w:r>
      <w:r w:rsidRPr="00460E41">
        <w:rPr>
          <w:rFonts w:ascii="Goudy Old Style" w:hAnsi="Goudy Old Style"/>
          <w:bCs/>
        </w:rPr>
        <w:tab/>
      </w:r>
      <w:r w:rsidRPr="00460E41">
        <w:rPr>
          <w:rFonts w:ascii="Goudy Old Style" w:hAnsi="Goudy Old Style"/>
          <w:bCs/>
        </w:rPr>
        <w:tab/>
      </w:r>
      <w:r w:rsidRPr="00460E41">
        <w:rPr>
          <w:rFonts w:ascii="Goudy Old Style" w:hAnsi="Goudy Old Style"/>
          <w:bCs/>
        </w:rPr>
        <w:t>Christine Winston</w:t>
      </w:r>
    </w:p>
    <w:p w14:paraId="1E99DCFE" w14:textId="38EA0FCC" w:rsidR="00154679" w:rsidRPr="00460E41" w:rsidRDefault="00154679" w:rsidP="00460E41">
      <w:pPr>
        <w:rPr>
          <w:rFonts w:ascii="Goudy Old Style" w:hAnsi="Goudy Old Style"/>
          <w:bCs/>
        </w:rPr>
      </w:pPr>
      <w:r w:rsidRPr="00460E41">
        <w:rPr>
          <w:rFonts w:ascii="Goudy Old Style" w:hAnsi="Goudy Old Style"/>
          <w:bCs/>
        </w:rPr>
        <w:tab/>
      </w:r>
      <w:r w:rsidRPr="00460E41">
        <w:rPr>
          <w:rFonts w:ascii="Goudy Old Style" w:hAnsi="Goudy Old Style"/>
          <w:bCs/>
        </w:rPr>
        <w:tab/>
      </w:r>
      <w:r w:rsidRPr="00460E41">
        <w:rPr>
          <w:rFonts w:ascii="Goudy Old Style" w:hAnsi="Goudy Old Style"/>
          <w:bCs/>
        </w:rPr>
        <w:tab/>
      </w:r>
    </w:p>
    <w:p w14:paraId="63EB80A7" w14:textId="3A767894" w:rsidR="006959BF" w:rsidRPr="00460E41" w:rsidRDefault="00154679" w:rsidP="00460E41">
      <w:pPr>
        <w:rPr>
          <w:rFonts w:ascii="Goudy Old Style" w:hAnsi="Goudy Old Style"/>
          <w:bCs/>
        </w:rPr>
      </w:pPr>
      <w:r w:rsidRPr="00460E41">
        <w:rPr>
          <w:rFonts w:ascii="Goudy Old Style" w:hAnsi="Goudy Old Style"/>
          <w:b/>
        </w:rPr>
        <w:t>Course Description:</w:t>
      </w:r>
      <w:r w:rsidR="00271026" w:rsidRPr="00460E41">
        <w:rPr>
          <w:rFonts w:ascii="Goudy Old Style" w:hAnsi="Goudy Old Style"/>
          <w:b/>
        </w:rPr>
        <w:t xml:space="preserve"> </w:t>
      </w:r>
      <w:r w:rsidR="00460E41" w:rsidRPr="00460E41">
        <w:rPr>
          <w:rFonts w:ascii="Goudy Old Style" w:hAnsi="Goudy Old Style"/>
          <w:bCs/>
        </w:rPr>
        <w:t>This workshop will explore overlapping relationships (friends, colleagues) in training settings. Through discussion and demo we will consider defenses, resistances and scaffolding opportunities for the dyad and the impact transference, resistance and fantasy have on the group. Consider attending with a close colleague or friend. We will pay attention to dynamics of power and privilege "in the room" as well as in participants' professional worlds. Participants will be challenged to identify implications of dual relationships for individuals from marginalized populations.</w:t>
      </w:r>
    </w:p>
    <w:p w14:paraId="72732DA2" w14:textId="77777777" w:rsidR="009504E1" w:rsidRPr="00460E41" w:rsidRDefault="009504E1" w:rsidP="006959BF">
      <w:pPr>
        <w:rPr>
          <w:rFonts w:ascii="Goudy Old Style" w:hAnsi="Goudy Old Style"/>
        </w:rPr>
      </w:pPr>
    </w:p>
    <w:p w14:paraId="3D530396" w14:textId="77777777" w:rsidR="00154679" w:rsidRPr="00460E41" w:rsidRDefault="00154679" w:rsidP="00154679">
      <w:pPr>
        <w:rPr>
          <w:rFonts w:ascii="Goudy Old Style" w:hAnsi="Goudy Old Style"/>
          <w:b/>
        </w:rPr>
      </w:pPr>
      <w:r w:rsidRPr="00460E41">
        <w:rPr>
          <w:rFonts w:ascii="Goudy Old Style" w:hAnsi="Goudy Old Style"/>
          <w:b/>
        </w:rPr>
        <w:t xml:space="preserve">Learning Objectives </w:t>
      </w:r>
    </w:p>
    <w:p w14:paraId="34BD68C9" w14:textId="77777777" w:rsidR="00154679" w:rsidRPr="00460E41" w:rsidRDefault="00154679" w:rsidP="00154679">
      <w:pPr>
        <w:rPr>
          <w:rFonts w:ascii="Goudy Old Style" w:hAnsi="Goudy Old Style"/>
          <w:color w:val="000000"/>
          <w:shd w:val="clear" w:color="auto" w:fill="FFFFFF"/>
        </w:rPr>
      </w:pPr>
      <w:r w:rsidRPr="00460E41">
        <w:rPr>
          <w:rFonts w:ascii="Goudy Old Style" w:hAnsi="Goudy Old Style" w:cs="Arial"/>
          <w:color w:val="000000"/>
          <w:shd w:val="clear" w:color="auto" w:fill="FFFFFF"/>
        </w:rPr>
        <w:t>The attendee will be able to:</w:t>
      </w:r>
      <w:r w:rsidRPr="00460E41">
        <w:rPr>
          <w:color w:val="000000"/>
          <w:shd w:val="clear" w:color="auto" w:fill="FFFFFF"/>
        </w:rPr>
        <w:t>‎</w:t>
      </w:r>
    </w:p>
    <w:p w14:paraId="1EA6C6A4" w14:textId="5B606896" w:rsidR="00460E41" w:rsidRPr="00460E41" w:rsidRDefault="00154679" w:rsidP="00460E41">
      <w:pPr>
        <w:pStyle w:val="ListParagraph"/>
        <w:numPr>
          <w:ilvl w:val="0"/>
          <w:numId w:val="1"/>
        </w:numPr>
        <w:rPr>
          <w:rFonts w:ascii="Goudy Old Style" w:hAnsi="Goudy Old Style"/>
          <w:color w:val="000000"/>
          <w:shd w:val="clear" w:color="auto" w:fill="FFFFFF"/>
        </w:rPr>
      </w:pPr>
      <w:r w:rsidRPr="00460E41">
        <w:rPr>
          <w:color w:val="000000"/>
          <w:shd w:val="clear" w:color="auto" w:fill="FFFFFF"/>
        </w:rPr>
        <w:t>‎‎‎</w:t>
      </w:r>
      <w:r w:rsidR="006C34E2" w:rsidRPr="00460E41">
        <w:rPr>
          <w:color w:val="000000"/>
          <w:shd w:val="clear" w:color="auto" w:fill="FFFFFF"/>
        </w:rPr>
        <w:t>‎</w:t>
      </w:r>
      <w:r w:rsidR="00F36488" w:rsidRPr="00460E41">
        <w:rPr>
          <w:color w:val="000000"/>
          <w:shd w:val="clear" w:color="auto" w:fill="FFFFFF"/>
        </w:rPr>
        <w:t>‎</w:t>
      </w:r>
      <w:r w:rsidR="007146FE" w:rsidRPr="00460E41">
        <w:rPr>
          <w:color w:val="000000"/>
          <w:shd w:val="clear" w:color="auto" w:fill="FFFFFF"/>
        </w:rPr>
        <w:t>‎</w:t>
      </w:r>
      <w:r w:rsidR="00460E41" w:rsidRPr="00460E41">
        <w:rPr>
          <w:rFonts w:ascii="Goudy Old Style" w:hAnsi="Goudy Old Style"/>
          <w:color w:val="000000"/>
          <w:shd w:val="clear" w:color="auto" w:fill="FFFFFF"/>
        </w:rPr>
        <w:t>List challenges and opportunities presented by dual relationships in training groups.</w:t>
      </w:r>
      <w:r w:rsidR="00460E41" w:rsidRPr="00460E41">
        <w:rPr>
          <w:color w:val="000000"/>
          <w:shd w:val="clear" w:color="auto" w:fill="FFFFFF"/>
        </w:rPr>
        <w:t>‎</w:t>
      </w:r>
      <w:r w:rsidR="00460E41" w:rsidRPr="00460E41">
        <w:rPr>
          <w:rFonts w:ascii="Goudy Old Style" w:hAnsi="Goudy Old Style"/>
          <w:color w:val="000000"/>
          <w:shd w:val="clear" w:color="auto" w:fill="FFFFFF"/>
        </w:rPr>
        <w:t xml:space="preserve"> </w:t>
      </w:r>
      <w:r w:rsidR="00460E41" w:rsidRPr="00460E41">
        <w:rPr>
          <w:color w:val="000000"/>
          <w:shd w:val="clear" w:color="auto" w:fill="FFFFFF"/>
        </w:rPr>
        <w:t>‎</w:t>
      </w:r>
    </w:p>
    <w:p w14:paraId="7F1F50C6" w14:textId="7AE85F38" w:rsidR="00460E41" w:rsidRPr="00460E41" w:rsidRDefault="00460E41" w:rsidP="00460E41">
      <w:pPr>
        <w:pStyle w:val="ListParagraph"/>
        <w:numPr>
          <w:ilvl w:val="0"/>
          <w:numId w:val="1"/>
        </w:numPr>
        <w:rPr>
          <w:rFonts w:ascii="Goudy Old Style" w:hAnsi="Goudy Old Style"/>
          <w:color w:val="000000"/>
          <w:shd w:val="clear" w:color="auto" w:fill="FFFFFF"/>
        </w:rPr>
      </w:pPr>
      <w:r w:rsidRPr="00460E41">
        <w:rPr>
          <w:color w:val="000000"/>
          <w:shd w:val="clear" w:color="auto" w:fill="FFFFFF"/>
        </w:rPr>
        <w:t>‎</w:t>
      </w:r>
      <w:r w:rsidRPr="00460E41">
        <w:rPr>
          <w:rFonts w:ascii="Goudy Old Style" w:hAnsi="Goudy Old Style"/>
          <w:color w:val="000000"/>
          <w:shd w:val="clear" w:color="auto" w:fill="FFFFFF"/>
        </w:rPr>
        <w:t xml:space="preserve">Identify potential unique benefits and drawbacks of training group dual relationships for individuals </w:t>
      </w:r>
      <w:r w:rsidRPr="00460E41">
        <w:rPr>
          <w:color w:val="000000"/>
          <w:shd w:val="clear" w:color="auto" w:fill="FFFFFF"/>
        </w:rPr>
        <w:t>‎‎</w:t>
      </w:r>
      <w:r w:rsidRPr="00460E41">
        <w:rPr>
          <w:rFonts w:ascii="Goudy Old Style" w:hAnsi="Goudy Old Style"/>
          <w:color w:val="000000"/>
          <w:shd w:val="clear" w:color="auto" w:fill="FFFFFF"/>
        </w:rPr>
        <w:t>from marginalized populations.</w:t>
      </w:r>
      <w:r w:rsidRPr="00460E41">
        <w:rPr>
          <w:color w:val="000000"/>
          <w:shd w:val="clear" w:color="auto" w:fill="FFFFFF"/>
        </w:rPr>
        <w:t>‎</w:t>
      </w:r>
      <w:r w:rsidRPr="00460E41">
        <w:rPr>
          <w:rFonts w:ascii="Goudy Old Style" w:hAnsi="Goudy Old Style"/>
          <w:color w:val="000000"/>
          <w:shd w:val="clear" w:color="auto" w:fill="FFFFFF"/>
        </w:rPr>
        <w:t xml:space="preserve"> </w:t>
      </w:r>
      <w:r w:rsidRPr="00460E41">
        <w:rPr>
          <w:color w:val="000000"/>
          <w:shd w:val="clear" w:color="auto" w:fill="FFFFFF"/>
        </w:rPr>
        <w:t>‎</w:t>
      </w:r>
    </w:p>
    <w:p w14:paraId="6354121F" w14:textId="3473EEAD" w:rsidR="00A80445" w:rsidRPr="00460E41" w:rsidRDefault="00460E41" w:rsidP="00460E41">
      <w:pPr>
        <w:pStyle w:val="ListParagraph"/>
        <w:numPr>
          <w:ilvl w:val="0"/>
          <w:numId w:val="1"/>
        </w:numPr>
        <w:rPr>
          <w:rFonts w:ascii="Goudy Old Style" w:hAnsi="Goudy Old Style"/>
          <w:b/>
        </w:rPr>
      </w:pPr>
      <w:r w:rsidRPr="00460E41">
        <w:rPr>
          <w:color w:val="000000"/>
          <w:shd w:val="clear" w:color="auto" w:fill="FFFFFF"/>
        </w:rPr>
        <w:t>‎</w:t>
      </w:r>
      <w:r w:rsidRPr="00460E41">
        <w:rPr>
          <w:rFonts w:ascii="Goudy Old Style" w:hAnsi="Goudy Old Style"/>
          <w:color w:val="000000"/>
          <w:shd w:val="clear" w:color="auto" w:fill="FFFFFF"/>
        </w:rPr>
        <w:t xml:space="preserve">Name three ways in which the presence of dual relationships in training group contribute to or </w:t>
      </w:r>
      <w:r w:rsidRPr="00460E41">
        <w:rPr>
          <w:color w:val="000000"/>
          <w:shd w:val="clear" w:color="auto" w:fill="FFFFFF"/>
        </w:rPr>
        <w:t>‎‎</w:t>
      </w:r>
      <w:r w:rsidRPr="00460E41">
        <w:rPr>
          <w:rFonts w:ascii="Goudy Old Style" w:hAnsi="Goudy Old Style"/>
          <w:color w:val="000000"/>
          <w:shd w:val="clear" w:color="auto" w:fill="FFFFFF"/>
        </w:rPr>
        <w:t>create resistance or transference disturbances or activate defenses or fantasy.</w:t>
      </w:r>
      <w:r w:rsidRPr="00460E41">
        <w:rPr>
          <w:color w:val="000000"/>
          <w:shd w:val="clear" w:color="auto" w:fill="FFFFFF"/>
        </w:rPr>
        <w:t>‎</w:t>
      </w:r>
    </w:p>
    <w:p w14:paraId="0461679B" w14:textId="77777777" w:rsidR="00460E41" w:rsidRPr="00460E41" w:rsidRDefault="00460E41" w:rsidP="00460E41">
      <w:pPr>
        <w:pStyle w:val="ListParagraph"/>
        <w:rPr>
          <w:rFonts w:ascii="Goudy Old Style" w:hAnsi="Goudy Old Style"/>
          <w:b/>
        </w:rPr>
      </w:pPr>
    </w:p>
    <w:p w14:paraId="222ABB71" w14:textId="68129C46" w:rsidR="003406EC" w:rsidRPr="00460E41" w:rsidRDefault="00154679" w:rsidP="0083342A">
      <w:pPr>
        <w:rPr>
          <w:rFonts w:ascii="Goudy Old Style" w:hAnsi="Goudy Old Style"/>
          <w:b/>
        </w:rPr>
      </w:pPr>
      <w:r w:rsidRPr="00460E41">
        <w:rPr>
          <w:rFonts w:ascii="Goudy Old Style" w:hAnsi="Goudy Old Style"/>
          <w:b/>
        </w:rPr>
        <w:t>Significant Articles:</w:t>
      </w:r>
    </w:p>
    <w:p w14:paraId="6CE3BC52" w14:textId="77777777" w:rsidR="00460E41" w:rsidRPr="00460E41" w:rsidRDefault="00460E41" w:rsidP="00460E41">
      <w:pPr>
        <w:pStyle w:val="ListParagraph"/>
        <w:numPr>
          <w:ilvl w:val="0"/>
          <w:numId w:val="14"/>
        </w:numPr>
        <w:rPr>
          <w:rFonts w:ascii="Goudy Old Style" w:hAnsi="Goudy Old Style"/>
          <w:color w:val="000000"/>
          <w:shd w:val="clear" w:color="auto" w:fill="FFFFFF"/>
        </w:rPr>
      </w:pPr>
      <w:r w:rsidRPr="00460E41">
        <w:rPr>
          <w:rFonts w:ascii="Goudy Old Style" w:hAnsi="Goudy Old Style"/>
          <w:color w:val="000000"/>
          <w:shd w:val="clear" w:color="auto" w:fill="FFFFFF"/>
        </w:rPr>
        <w:t xml:space="preserve">Goodrich, K.M. (2008). Dual relationships in group training. The Journal for Specialists in Group Work, </w:t>
      </w:r>
      <w:r w:rsidRPr="00460E41">
        <w:rPr>
          <w:color w:val="000000"/>
          <w:shd w:val="clear" w:color="auto" w:fill="FFFFFF"/>
        </w:rPr>
        <w:t>‎‎</w:t>
      </w:r>
      <w:r w:rsidRPr="00460E41">
        <w:rPr>
          <w:rFonts w:ascii="Goudy Old Style" w:hAnsi="Goudy Old Style"/>
          <w:color w:val="000000"/>
          <w:shd w:val="clear" w:color="auto" w:fill="FFFFFF"/>
        </w:rPr>
        <w:t>33(3), 221</w:t>
      </w:r>
      <w:r w:rsidRPr="00460E41">
        <w:rPr>
          <w:rFonts w:ascii="Goudy Old Style" w:hAnsi="Goudy Old Style" w:cs="Goudy Old Style"/>
          <w:color w:val="000000"/>
          <w:shd w:val="clear" w:color="auto" w:fill="FFFFFF"/>
        </w:rPr>
        <w:t>–</w:t>
      </w:r>
      <w:r w:rsidRPr="00460E41">
        <w:rPr>
          <w:rFonts w:ascii="Goudy Old Style" w:hAnsi="Goudy Old Style"/>
          <w:color w:val="000000"/>
          <w:shd w:val="clear" w:color="auto" w:fill="FFFFFF"/>
        </w:rPr>
        <w:t>235.</w:t>
      </w:r>
      <w:r w:rsidRPr="00460E41">
        <w:rPr>
          <w:color w:val="000000"/>
          <w:shd w:val="clear" w:color="auto" w:fill="FFFFFF"/>
        </w:rPr>
        <w:t>‎</w:t>
      </w:r>
    </w:p>
    <w:p w14:paraId="77BC8607" w14:textId="77777777" w:rsidR="00460E41" w:rsidRPr="00460E41" w:rsidRDefault="00460E41" w:rsidP="00460E41">
      <w:pPr>
        <w:pStyle w:val="ListParagraph"/>
        <w:numPr>
          <w:ilvl w:val="0"/>
          <w:numId w:val="14"/>
        </w:numPr>
        <w:rPr>
          <w:rFonts w:ascii="Goudy Old Style" w:hAnsi="Goudy Old Style"/>
          <w:color w:val="000000"/>
          <w:shd w:val="clear" w:color="auto" w:fill="FFFFFF"/>
        </w:rPr>
      </w:pPr>
      <w:r w:rsidRPr="00460E41">
        <w:rPr>
          <w:rFonts w:ascii="Goudy Old Style" w:hAnsi="Goudy Old Style"/>
          <w:color w:val="000000"/>
          <w:shd w:val="clear" w:color="auto" w:fill="FFFFFF"/>
        </w:rPr>
        <w:t xml:space="preserve">Kelly, N. (2022). Sexual boundary violations, the anti-group, and training organizations. Group, 46(1), </w:t>
      </w:r>
      <w:r w:rsidRPr="00460E41">
        <w:rPr>
          <w:color w:val="000000"/>
          <w:shd w:val="clear" w:color="auto" w:fill="FFFFFF"/>
        </w:rPr>
        <w:t>‎‎</w:t>
      </w:r>
      <w:r w:rsidRPr="00460E41">
        <w:rPr>
          <w:rFonts w:ascii="Goudy Old Style" w:hAnsi="Goudy Old Style"/>
          <w:color w:val="000000"/>
          <w:shd w:val="clear" w:color="auto" w:fill="FFFFFF"/>
        </w:rPr>
        <w:t>13-20.</w:t>
      </w:r>
      <w:r w:rsidRPr="00460E41">
        <w:rPr>
          <w:color w:val="000000"/>
          <w:shd w:val="clear" w:color="auto" w:fill="FFFFFF"/>
        </w:rPr>
        <w:t>‎</w:t>
      </w:r>
    </w:p>
    <w:p w14:paraId="166EBEA5" w14:textId="77777777" w:rsidR="00460E41" w:rsidRPr="00460E41" w:rsidRDefault="00460E41" w:rsidP="00460E41">
      <w:pPr>
        <w:pStyle w:val="ListParagraph"/>
        <w:numPr>
          <w:ilvl w:val="0"/>
          <w:numId w:val="14"/>
        </w:numPr>
        <w:rPr>
          <w:rFonts w:ascii="Goudy Old Style" w:hAnsi="Goudy Old Style"/>
          <w:color w:val="000000"/>
          <w:shd w:val="clear" w:color="auto" w:fill="FFFFFF"/>
        </w:rPr>
      </w:pPr>
      <w:r w:rsidRPr="00460E41">
        <w:rPr>
          <w:rFonts w:ascii="Goudy Old Style" w:hAnsi="Goudy Old Style"/>
          <w:color w:val="000000"/>
          <w:shd w:val="clear" w:color="auto" w:fill="FFFFFF"/>
        </w:rPr>
        <w:t xml:space="preserve">Kwon, K. I., Kim, J. Y., &amp; </w:t>
      </w:r>
      <w:proofErr w:type="spellStart"/>
      <w:r w:rsidRPr="00460E41">
        <w:rPr>
          <w:rFonts w:ascii="Goudy Old Style" w:hAnsi="Goudy Old Style"/>
          <w:color w:val="000000"/>
          <w:shd w:val="clear" w:color="auto" w:fill="FFFFFF"/>
        </w:rPr>
        <w:t>Gye</w:t>
      </w:r>
      <w:proofErr w:type="spellEnd"/>
      <w:r w:rsidRPr="00460E41">
        <w:rPr>
          <w:rFonts w:ascii="Goudy Old Style" w:hAnsi="Goudy Old Style"/>
          <w:color w:val="000000"/>
          <w:shd w:val="clear" w:color="auto" w:fill="FFFFFF"/>
        </w:rPr>
        <w:t xml:space="preserve">, E. G. (2019). Korean counseling students' perceptions of dual </w:t>
      </w:r>
      <w:r w:rsidRPr="00460E41">
        <w:rPr>
          <w:color w:val="000000"/>
          <w:shd w:val="clear" w:color="auto" w:fill="FFFFFF"/>
        </w:rPr>
        <w:t>‎</w:t>
      </w:r>
      <w:r w:rsidRPr="00460E41">
        <w:rPr>
          <w:rFonts w:ascii="Goudy Old Style" w:hAnsi="Goudy Old Style"/>
          <w:color w:val="000000"/>
          <w:shd w:val="clear" w:color="auto" w:fill="FFFFFF"/>
        </w:rPr>
        <w:t>relationships in group counseling coursework. Journal of Asia Pacific Counseling, 9(2), 17-37.</w:t>
      </w:r>
      <w:r w:rsidRPr="00460E41">
        <w:rPr>
          <w:color w:val="000000"/>
          <w:shd w:val="clear" w:color="auto" w:fill="FFFFFF"/>
        </w:rPr>
        <w:t>‎</w:t>
      </w:r>
    </w:p>
    <w:p w14:paraId="31947C69" w14:textId="77777777" w:rsidR="00460E41" w:rsidRPr="00460E41" w:rsidRDefault="00460E41" w:rsidP="00460E41">
      <w:pPr>
        <w:pStyle w:val="ListParagraph"/>
        <w:numPr>
          <w:ilvl w:val="0"/>
          <w:numId w:val="14"/>
        </w:numPr>
        <w:rPr>
          <w:rFonts w:ascii="Goudy Old Style" w:hAnsi="Goudy Old Style"/>
          <w:color w:val="000000"/>
          <w:shd w:val="clear" w:color="auto" w:fill="FFFFFF"/>
        </w:rPr>
      </w:pPr>
      <w:proofErr w:type="spellStart"/>
      <w:r w:rsidRPr="00460E41">
        <w:rPr>
          <w:rFonts w:ascii="Goudy Old Style" w:hAnsi="Goudy Old Style"/>
          <w:color w:val="000000"/>
          <w:shd w:val="clear" w:color="auto" w:fill="FFFFFF"/>
        </w:rPr>
        <w:t>Lefforge</w:t>
      </w:r>
      <w:proofErr w:type="spellEnd"/>
      <w:r w:rsidRPr="00460E41">
        <w:rPr>
          <w:rFonts w:ascii="Goudy Old Style" w:hAnsi="Goudy Old Style"/>
          <w:color w:val="000000"/>
          <w:shd w:val="clear" w:color="auto" w:fill="FFFFFF"/>
        </w:rPr>
        <w:t xml:space="preserve">, N.L., Mclaughlin, S., </w:t>
      </w:r>
      <w:proofErr w:type="spellStart"/>
      <w:r w:rsidRPr="00460E41">
        <w:rPr>
          <w:rFonts w:ascii="Goudy Old Style" w:hAnsi="Goudy Old Style"/>
          <w:color w:val="000000"/>
          <w:shd w:val="clear" w:color="auto" w:fill="FFFFFF"/>
        </w:rPr>
        <w:t>Goates</w:t>
      </w:r>
      <w:proofErr w:type="spellEnd"/>
      <w:r w:rsidRPr="00460E41">
        <w:rPr>
          <w:rFonts w:ascii="Goudy Old Style" w:hAnsi="Goudy Old Style"/>
          <w:color w:val="000000"/>
          <w:shd w:val="clear" w:color="auto" w:fill="FFFFFF"/>
        </w:rPr>
        <w:t xml:space="preserve">-Jones, M., and &amp; Mejia, C. (2020). A Training model for </w:t>
      </w:r>
      <w:r w:rsidRPr="00460E41">
        <w:rPr>
          <w:color w:val="000000"/>
          <w:shd w:val="clear" w:color="auto" w:fill="FFFFFF"/>
        </w:rPr>
        <w:t>‎</w:t>
      </w:r>
      <w:r w:rsidRPr="00460E41">
        <w:rPr>
          <w:rFonts w:ascii="Goudy Old Style" w:hAnsi="Goudy Old Style"/>
          <w:color w:val="000000"/>
          <w:shd w:val="clear" w:color="auto" w:fill="FFFFFF"/>
        </w:rPr>
        <w:t xml:space="preserve">addressing microaggressions in group psychotherapy. International Journal of Group Psychotherapy, </w:t>
      </w:r>
      <w:r w:rsidRPr="00460E41">
        <w:rPr>
          <w:color w:val="000000"/>
          <w:shd w:val="clear" w:color="auto" w:fill="FFFFFF"/>
        </w:rPr>
        <w:t>‎‎</w:t>
      </w:r>
      <w:r w:rsidRPr="00460E41">
        <w:rPr>
          <w:rFonts w:ascii="Goudy Old Style" w:hAnsi="Goudy Old Style"/>
          <w:color w:val="000000"/>
          <w:shd w:val="clear" w:color="auto" w:fill="FFFFFF"/>
        </w:rPr>
        <w:t>70(1), 1-28.</w:t>
      </w:r>
      <w:r w:rsidRPr="00460E41">
        <w:rPr>
          <w:color w:val="000000"/>
          <w:shd w:val="clear" w:color="auto" w:fill="FFFFFF"/>
        </w:rPr>
        <w:t>‎</w:t>
      </w:r>
    </w:p>
    <w:p w14:paraId="6C50D628" w14:textId="28759207" w:rsidR="00A80445" w:rsidRPr="00460E41" w:rsidRDefault="00460E41" w:rsidP="00460E41">
      <w:pPr>
        <w:pStyle w:val="ListParagraph"/>
        <w:numPr>
          <w:ilvl w:val="0"/>
          <w:numId w:val="14"/>
        </w:numPr>
        <w:rPr>
          <w:rFonts w:ascii="Goudy Old Style" w:hAnsi="Goudy Old Style"/>
          <w:bCs/>
        </w:rPr>
      </w:pPr>
      <w:r w:rsidRPr="00460E41">
        <w:rPr>
          <w:rFonts w:ascii="Goudy Old Style" w:hAnsi="Goudy Old Style"/>
          <w:color w:val="000000"/>
          <w:shd w:val="clear" w:color="auto" w:fill="FFFFFF"/>
        </w:rPr>
        <w:t xml:space="preserve">Russell, H. and Deaton, J.D. (2019). Facilitating an experiential group in an educational environment: </w:t>
      </w:r>
      <w:r w:rsidRPr="00460E41">
        <w:rPr>
          <w:color w:val="000000"/>
          <w:shd w:val="clear" w:color="auto" w:fill="FFFFFF"/>
        </w:rPr>
        <w:t>‎</w:t>
      </w:r>
      <w:r w:rsidRPr="00460E41">
        <w:rPr>
          <w:rFonts w:ascii="Goudy Old Style" w:hAnsi="Goudy Old Style"/>
          <w:color w:val="000000"/>
          <w:shd w:val="clear" w:color="auto" w:fill="FFFFFF"/>
        </w:rPr>
        <w:t>Managing dual relationships. International Journal of Group Psychotherapy, 69(4), 434-458.52</w:t>
      </w:r>
      <w:r w:rsidRPr="00460E41">
        <w:rPr>
          <w:color w:val="000000"/>
          <w:shd w:val="clear" w:color="auto" w:fill="FFFFFF"/>
        </w:rPr>
        <w:t>‎</w:t>
      </w:r>
    </w:p>
    <w:p w14:paraId="241CE25C" w14:textId="0C4A180A" w:rsidR="00A80445" w:rsidRPr="00460E41" w:rsidRDefault="00A80445" w:rsidP="00A80445">
      <w:pPr>
        <w:rPr>
          <w:rFonts w:ascii="Goudy Old Style" w:hAnsi="Goudy Old Style"/>
          <w:bCs/>
        </w:rPr>
      </w:pPr>
    </w:p>
    <w:p w14:paraId="1188E232" w14:textId="4B5A523C" w:rsidR="00A80445" w:rsidRPr="00460E41" w:rsidRDefault="00A80445" w:rsidP="00A80445">
      <w:pPr>
        <w:rPr>
          <w:rFonts w:ascii="Goudy Old Style" w:hAnsi="Goudy Old Style"/>
          <w:bCs/>
        </w:rPr>
      </w:pPr>
    </w:p>
    <w:p w14:paraId="631198DE" w14:textId="77777777" w:rsidR="00A80445" w:rsidRPr="00460E41" w:rsidRDefault="00A80445" w:rsidP="00A80445">
      <w:pPr>
        <w:rPr>
          <w:rFonts w:ascii="Goudy Old Style" w:hAnsi="Goudy Old Style"/>
          <w:bCs/>
        </w:rPr>
      </w:pPr>
    </w:p>
    <w:p w14:paraId="69AFE64E" w14:textId="77777777" w:rsidR="00460E41" w:rsidRPr="00460E41" w:rsidRDefault="00154679" w:rsidP="00A80445">
      <w:pPr>
        <w:rPr>
          <w:rFonts w:ascii="Goudy Old Style" w:hAnsi="Goudy Old Style"/>
          <w:b/>
        </w:rPr>
      </w:pPr>
      <w:r w:rsidRPr="00460E41">
        <w:rPr>
          <w:rFonts w:ascii="Goudy Old Style" w:hAnsi="Goudy Old Style"/>
          <w:b/>
        </w:rPr>
        <w:lastRenderedPageBreak/>
        <w:t>Agenda</w:t>
      </w:r>
    </w:p>
    <w:p w14:paraId="33BF38A7" w14:textId="77777777" w:rsidR="00460E41" w:rsidRPr="00460E41" w:rsidRDefault="00460E41" w:rsidP="00460E41">
      <w:pPr>
        <w:pStyle w:val="ListParagraph"/>
        <w:numPr>
          <w:ilvl w:val="0"/>
          <w:numId w:val="15"/>
        </w:numPr>
        <w:rPr>
          <w:rFonts w:ascii="Goudy Old Style" w:hAnsi="Goudy Old Style"/>
          <w:b/>
        </w:rPr>
      </w:pPr>
      <w:r w:rsidRPr="00460E41">
        <w:rPr>
          <w:rFonts w:ascii="Goudy Old Style" w:eastAsia="Arial" w:hAnsi="Goudy Old Style"/>
          <w:color w:val="000000"/>
        </w:rPr>
        <w:t>Introduction (15 min, Winston &amp; Viola) - Introduce speakers</w:t>
      </w:r>
    </w:p>
    <w:p w14:paraId="7E17026E" w14:textId="77777777" w:rsidR="00460E41" w:rsidRPr="00460E41" w:rsidRDefault="00460E41" w:rsidP="00460E41">
      <w:pPr>
        <w:pStyle w:val="ListParagraph"/>
        <w:numPr>
          <w:ilvl w:val="1"/>
          <w:numId w:val="19"/>
        </w:numPr>
        <w:rPr>
          <w:rFonts w:ascii="Goudy Old Style" w:hAnsi="Goudy Old Style"/>
          <w:b/>
        </w:rPr>
      </w:pPr>
      <w:r w:rsidRPr="00460E41">
        <w:rPr>
          <w:rFonts w:ascii="Goudy Old Style" w:eastAsia="Arial" w:hAnsi="Goudy Old Style"/>
          <w:color w:val="000000"/>
        </w:rPr>
        <w:t xml:space="preserve">Address group contract including for process group </w:t>
      </w:r>
    </w:p>
    <w:p w14:paraId="43031004" w14:textId="5EA86AD3" w:rsidR="00460E41" w:rsidRPr="00460E41" w:rsidRDefault="00460E41" w:rsidP="00460E41">
      <w:pPr>
        <w:pStyle w:val="ListParagraph"/>
        <w:numPr>
          <w:ilvl w:val="1"/>
          <w:numId w:val="19"/>
        </w:numPr>
        <w:rPr>
          <w:rFonts w:ascii="Goudy Old Style" w:hAnsi="Goudy Old Style"/>
          <w:b/>
        </w:rPr>
      </w:pPr>
      <w:r w:rsidRPr="00460E41">
        <w:rPr>
          <w:rFonts w:ascii="Goudy Old Style" w:eastAsia="Arial" w:hAnsi="Goudy Old Style"/>
          <w:color w:val="000000"/>
        </w:rPr>
        <w:t xml:space="preserve">Frame workshop goals </w:t>
      </w:r>
    </w:p>
    <w:p w14:paraId="6D38AEAD" w14:textId="77777777" w:rsidR="00460E41" w:rsidRPr="00460E41" w:rsidRDefault="00460E41" w:rsidP="00460E41">
      <w:pPr>
        <w:pStyle w:val="ListParagraph"/>
        <w:numPr>
          <w:ilvl w:val="0"/>
          <w:numId w:val="15"/>
        </w:numPr>
        <w:rPr>
          <w:rFonts w:ascii="Goudy Old Style" w:hAnsi="Goudy Old Style"/>
          <w:b/>
        </w:rPr>
      </w:pPr>
      <w:r w:rsidRPr="00460E41">
        <w:rPr>
          <w:rFonts w:ascii="Goudy Old Style" w:eastAsia="Arial" w:hAnsi="Goudy Old Style"/>
          <w:color w:val="000000"/>
        </w:rPr>
        <w:t xml:space="preserve">Didactic and open discussion portion about Dual relationships in training groups (15 minutes, Obj 1, 2, 3, Winston, Lecture, Discussion) </w:t>
      </w:r>
    </w:p>
    <w:p w14:paraId="7DB07E54" w14:textId="77777777" w:rsidR="00460E41" w:rsidRPr="00460E41" w:rsidRDefault="00460E41" w:rsidP="00460E41">
      <w:pPr>
        <w:pStyle w:val="ListParagraph"/>
        <w:numPr>
          <w:ilvl w:val="1"/>
          <w:numId w:val="18"/>
        </w:numPr>
        <w:rPr>
          <w:rFonts w:ascii="Goudy Old Style" w:hAnsi="Goudy Old Style"/>
          <w:b/>
        </w:rPr>
      </w:pPr>
      <w:r w:rsidRPr="00460E41">
        <w:rPr>
          <w:rFonts w:ascii="Goudy Old Style" w:eastAsia="Arial" w:hAnsi="Goudy Old Style"/>
          <w:color w:val="000000"/>
        </w:rPr>
        <w:t xml:space="preserve">Challenges and Benefits of Dual Relationships in Training Groups  </w:t>
      </w:r>
    </w:p>
    <w:p w14:paraId="10B331D1" w14:textId="77777777" w:rsidR="00460E41" w:rsidRPr="00460E41" w:rsidRDefault="00460E41" w:rsidP="00460E41">
      <w:pPr>
        <w:pStyle w:val="ListParagraph"/>
        <w:numPr>
          <w:ilvl w:val="1"/>
          <w:numId w:val="18"/>
        </w:numPr>
        <w:rPr>
          <w:rFonts w:ascii="Goudy Old Style" w:hAnsi="Goudy Old Style"/>
          <w:b/>
        </w:rPr>
      </w:pPr>
      <w:r w:rsidRPr="00460E41">
        <w:rPr>
          <w:rFonts w:ascii="Goudy Old Style" w:eastAsia="Arial" w:hAnsi="Goudy Old Style"/>
          <w:color w:val="000000"/>
        </w:rPr>
        <w:t xml:space="preserve">Unique Challenges with Marginalized Populations  </w:t>
      </w:r>
    </w:p>
    <w:p w14:paraId="614FFB0C" w14:textId="14977012" w:rsidR="00460E41" w:rsidRPr="00460E41" w:rsidRDefault="00460E41" w:rsidP="00460E41">
      <w:pPr>
        <w:pStyle w:val="ListParagraph"/>
        <w:numPr>
          <w:ilvl w:val="1"/>
          <w:numId w:val="18"/>
        </w:numPr>
        <w:rPr>
          <w:rFonts w:ascii="Goudy Old Style" w:hAnsi="Goudy Old Style"/>
          <w:b/>
        </w:rPr>
      </w:pPr>
      <w:r w:rsidRPr="00460E41">
        <w:rPr>
          <w:rFonts w:ascii="Goudy Old Style" w:eastAsia="Arial" w:hAnsi="Goudy Old Style"/>
          <w:color w:val="000000"/>
        </w:rPr>
        <w:t xml:space="preserve">Therapeutic Richness that can emerge in groups around dual relationships </w:t>
      </w:r>
    </w:p>
    <w:p w14:paraId="0DFD01F0" w14:textId="77777777" w:rsidR="00460E41" w:rsidRPr="00460E41" w:rsidRDefault="00460E41" w:rsidP="00460E41">
      <w:pPr>
        <w:pStyle w:val="ListParagraph"/>
        <w:numPr>
          <w:ilvl w:val="0"/>
          <w:numId w:val="15"/>
        </w:numPr>
        <w:rPr>
          <w:rFonts w:ascii="Goudy Old Style" w:hAnsi="Goudy Old Style"/>
          <w:b/>
        </w:rPr>
      </w:pPr>
      <w:r w:rsidRPr="00460E41">
        <w:rPr>
          <w:rFonts w:ascii="Goudy Old Style" w:eastAsia="Arial" w:hAnsi="Goudy Old Style"/>
          <w:color w:val="000000"/>
        </w:rPr>
        <w:t xml:space="preserve">Process Group (70 min, Obj 1, 2, &amp; 3, Winston &amp; Viola, Demonstration Group) </w:t>
      </w:r>
    </w:p>
    <w:p w14:paraId="43BE0BFD" w14:textId="77777777" w:rsidR="00460E41" w:rsidRPr="00460E41" w:rsidRDefault="00460E41" w:rsidP="00460E41">
      <w:pPr>
        <w:pStyle w:val="ListParagraph"/>
        <w:numPr>
          <w:ilvl w:val="1"/>
          <w:numId w:val="17"/>
        </w:numPr>
        <w:rPr>
          <w:rFonts w:ascii="Goudy Old Style" w:hAnsi="Goudy Old Style"/>
          <w:b/>
        </w:rPr>
      </w:pPr>
      <w:r w:rsidRPr="00460E41">
        <w:rPr>
          <w:rFonts w:ascii="Goudy Old Style" w:eastAsia="Arial" w:hAnsi="Goudy Old Style"/>
          <w:color w:val="000000"/>
        </w:rPr>
        <w:t>Group Agreement</w:t>
      </w:r>
    </w:p>
    <w:p w14:paraId="0EA4E2EE" w14:textId="77777777" w:rsidR="00460E41" w:rsidRPr="00460E41" w:rsidRDefault="00460E41" w:rsidP="00460E41">
      <w:pPr>
        <w:pStyle w:val="ListParagraph"/>
        <w:numPr>
          <w:ilvl w:val="1"/>
          <w:numId w:val="17"/>
        </w:numPr>
        <w:rPr>
          <w:rFonts w:ascii="Goudy Old Style" w:hAnsi="Goudy Old Style"/>
          <w:b/>
        </w:rPr>
      </w:pPr>
      <w:r w:rsidRPr="00460E41">
        <w:rPr>
          <w:rFonts w:ascii="Goudy Old Style" w:eastAsia="Arial" w:hAnsi="Goudy Old Style"/>
          <w:color w:val="000000"/>
        </w:rPr>
        <w:t xml:space="preserve">Prompt to participants  </w:t>
      </w:r>
    </w:p>
    <w:p w14:paraId="322C893D" w14:textId="47A13617" w:rsidR="00460E41" w:rsidRPr="00460E41" w:rsidRDefault="00460E41" w:rsidP="00460E41">
      <w:pPr>
        <w:pStyle w:val="ListParagraph"/>
        <w:numPr>
          <w:ilvl w:val="1"/>
          <w:numId w:val="17"/>
        </w:numPr>
        <w:rPr>
          <w:rFonts w:ascii="Goudy Old Style" w:hAnsi="Goudy Old Style"/>
          <w:b/>
        </w:rPr>
      </w:pPr>
      <w:r w:rsidRPr="00460E41">
        <w:rPr>
          <w:rFonts w:ascii="Goudy Old Style" w:eastAsia="Arial" w:hAnsi="Goudy Old Style"/>
          <w:color w:val="000000"/>
        </w:rPr>
        <w:t>Co-led group process</w:t>
      </w:r>
    </w:p>
    <w:p w14:paraId="7B8004B9" w14:textId="77777777" w:rsidR="00460E41" w:rsidRPr="00460E41" w:rsidRDefault="00460E41" w:rsidP="00460E41">
      <w:pPr>
        <w:pStyle w:val="ListParagraph"/>
        <w:numPr>
          <w:ilvl w:val="0"/>
          <w:numId w:val="15"/>
        </w:numPr>
        <w:rPr>
          <w:rFonts w:ascii="Goudy Old Style" w:hAnsi="Goudy Old Style"/>
          <w:b/>
        </w:rPr>
      </w:pPr>
      <w:r w:rsidRPr="00460E41">
        <w:rPr>
          <w:rFonts w:ascii="Goudy Old Style" w:eastAsia="Arial" w:hAnsi="Goudy Old Style"/>
          <w:color w:val="000000"/>
        </w:rPr>
        <w:t xml:space="preserve">Demo Group Debrief (45 min, Obj 1, 2, &amp; 3, Viola, Discussion) </w:t>
      </w:r>
    </w:p>
    <w:p w14:paraId="7C1239AC" w14:textId="77777777" w:rsidR="00460E41" w:rsidRPr="00460E41" w:rsidRDefault="00460E41" w:rsidP="00460E41">
      <w:pPr>
        <w:pStyle w:val="ListParagraph"/>
        <w:numPr>
          <w:ilvl w:val="0"/>
          <w:numId w:val="16"/>
        </w:numPr>
        <w:rPr>
          <w:rFonts w:ascii="Goudy Old Style" w:hAnsi="Goudy Old Style"/>
          <w:b/>
        </w:rPr>
      </w:pPr>
      <w:r w:rsidRPr="00460E41">
        <w:rPr>
          <w:rFonts w:ascii="Goudy Old Style" w:eastAsia="Arial" w:hAnsi="Goudy Old Style"/>
          <w:color w:val="000000"/>
        </w:rPr>
        <w:t xml:space="preserve">In-group debrief of demo group experience </w:t>
      </w:r>
    </w:p>
    <w:p w14:paraId="5690CA0F" w14:textId="5A3D4879" w:rsidR="00460E41" w:rsidRPr="00460E41" w:rsidRDefault="00460E41" w:rsidP="00460E41">
      <w:pPr>
        <w:pStyle w:val="ListParagraph"/>
        <w:numPr>
          <w:ilvl w:val="0"/>
          <w:numId w:val="16"/>
        </w:numPr>
        <w:rPr>
          <w:rFonts w:ascii="Goudy Old Style" w:hAnsi="Goudy Old Style"/>
          <w:b/>
        </w:rPr>
      </w:pPr>
      <w:r w:rsidRPr="00460E41">
        <w:rPr>
          <w:rFonts w:ascii="Goudy Old Style" w:eastAsia="Arial" w:hAnsi="Goudy Old Style"/>
          <w:color w:val="000000"/>
        </w:rPr>
        <w:t>Whole room discussion of demo group observations and questions</w:t>
      </w:r>
    </w:p>
    <w:p w14:paraId="407668E9" w14:textId="0BA47E4A" w:rsidR="00A80445" w:rsidRPr="00460E41" w:rsidRDefault="00460E41" w:rsidP="00460E41">
      <w:pPr>
        <w:pStyle w:val="ListParagraph"/>
        <w:numPr>
          <w:ilvl w:val="0"/>
          <w:numId w:val="15"/>
        </w:numPr>
        <w:rPr>
          <w:rFonts w:ascii="Goudy Old Style" w:hAnsi="Goudy Old Style"/>
          <w:b/>
        </w:rPr>
      </w:pPr>
      <w:r w:rsidRPr="00460E41">
        <w:rPr>
          <w:rFonts w:ascii="Goudy Old Style" w:eastAsia="Arial" w:hAnsi="Goudy Old Style"/>
          <w:color w:val="000000"/>
        </w:rPr>
        <w:t>Evaluations (5 min)</w:t>
      </w:r>
    </w:p>
    <w:p w14:paraId="408D9262" w14:textId="77777777" w:rsidR="00460E41" w:rsidRPr="00460E41" w:rsidRDefault="00460E41" w:rsidP="00460E41">
      <w:pPr>
        <w:pStyle w:val="ListParagraph"/>
        <w:rPr>
          <w:rFonts w:ascii="Goudy Old Style" w:hAnsi="Goudy Old Style"/>
          <w:b/>
        </w:rPr>
      </w:pPr>
    </w:p>
    <w:p w14:paraId="48512BCB" w14:textId="58F28611" w:rsidR="00154679" w:rsidRPr="00460E41" w:rsidRDefault="00154679" w:rsidP="00154679">
      <w:pPr>
        <w:spacing w:line="240" w:lineRule="exact"/>
        <w:rPr>
          <w:rFonts w:ascii="Goudy Old Style" w:hAnsi="Goudy Old Style"/>
          <w:b/>
        </w:rPr>
      </w:pPr>
      <w:r w:rsidRPr="00460E41">
        <w:rPr>
          <w:rFonts w:ascii="Goudy Old Style" w:hAnsi="Goudy Old Style"/>
          <w:b/>
        </w:rPr>
        <w:t>Assessment Questions:</w:t>
      </w:r>
    </w:p>
    <w:p w14:paraId="7064C97C"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1 (include possible answers)</w:t>
      </w:r>
    </w:p>
    <w:p w14:paraId="65928139"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What term or terms might we use to describe a circumstance where two or more members of a training group have a connection of some sort outside of the training setting?</w:t>
      </w:r>
    </w:p>
    <w:p w14:paraId="40744631"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1</w:t>
      </w:r>
    </w:p>
    <w:p w14:paraId="47B5A183"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Dual relationship (also acceptable: overlapping, shared, multiple, or intersecting relationship)</w:t>
      </w:r>
    </w:p>
    <w:p w14:paraId="1E020505"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2 (include possible answers)</w:t>
      </w:r>
    </w:p>
    <w:p w14:paraId="4E874FE8"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Preexisting relationships in dyads within a training group can help provide a "secure base" for members of the dyad, which can be particularly protective for members who are otherwise outliers in the group. T/F</w:t>
      </w:r>
    </w:p>
    <w:p w14:paraId="38114EE0"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2</w:t>
      </w:r>
    </w:p>
    <w:p w14:paraId="0B0BA7D1"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T</w:t>
      </w:r>
    </w:p>
    <w:p w14:paraId="5931B87E"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3 (include possible answers)</w:t>
      </w:r>
    </w:p>
    <w:p w14:paraId="637FA31F"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Why should we attend to dual relationships in training groups? a) Because silence on this reality can recreate unhealthy family of origin patterns. b) Because individual resistances to communication in groups may be more likely if dual relationships go unaddressed. c) Because group members may have fantasies about what dual relationships may exist in the group. d) All of the above.</w:t>
      </w:r>
    </w:p>
    <w:p w14:paraId="32A1C4F0"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lastRenderedPageBreak/>
        <w:t>Correct Answer 3</w:t>
      </w:r>
    </w:p>
    <w:p w14:paraId="030CFB84"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D</w:t>
      </w:r>
    </w:p>
    <w:p w14:paraId="24199FA4"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4 (include possible answers)</w:t>
      </w:r>
    </w:p>
    <w:p w14:paraId="060E2243"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What document should address the possibility of outside relationships between members?</w:t>
      </w:r>
    </w:p>
    <w:p w14:paraId="674519FD"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4</w:t>
      </w:r>
    </w:p>
    <w:p w14:paraId="6102DAD8"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The group contract or informed consent</w:t>
      </w:r>
    </w:p>
    <w:p w14:paraId="45928BCD"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5 (include possible answers)</w:t>
      </w:r>
    </w:p>
    <w:p w14:paraId="220A1091"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What is one example of a dual relationship that may be acceptable in a training setting?</w:t>
      </w:r>
    </w:p>
    <w:p w14:paraId="772A3D06"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5</w:t>
      </w:r>
    </w:p>
    <w:p w14:paraId="2A7411C8"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Friends, Colleagues, Co-workers, Professional Organization peers, Familiarity from Neighborhood or Community.</w:t>
      </w:r>
    </w:p>
    <w:p w14:paraId="41DAF036"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6 (include possible answers)</w:t>
      </w:r>
    </w:p>
    <w:p w14:paraId="073E1732"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Which of the following would be the least acceptable relationship for two individuals to have who are participating in a training group? a) Friends b) Therapist/Client c) Agency colleague d) Community softball rivals</w:t>
      </w:r>
    </w:p>
    <w:p w14:paraId="740C88E4"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6</w:t>
      </w:r>
    </w:p>
    <w:p w14:paraId="1FEC87B8"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B</w:t>
      </w:r>
    </w:p>
    <w:p w14:paraId="501F5F1B"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7 (include possible answers)</w:t>
      </w:r>
    </w:p>
    <w:p w14:paraId="5E9070AA"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Which of the following is not a way that overlapping relationship may be useful to members of a marginalized population in a training setting? a) Increase feelings of safety in the group b) opportunity for greater relatability with a subgroup c) The two can get ice cream afterwards and gossip d) Shift, even slightly, the dynamics of power and privilege in the group</w:t>
      </w:r>
    </w:p>
    <w:p w14:paraId="663F0C23"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7</w:t>
      </w:r>
    </w:p>
    <w:p w14:paraId="1BC18783"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C</w:t>
      </w:r>
    </w:p>
    <w:p w14:paraId="6A787C89"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8 (include possible answers)</w:t>
      </w:r>
    </w:p>
    <w:p w14:paraId="2B4E8CB5"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Who is responsible for setting the expectation that intersecting relationships will be acknowledged and discussed in a training group?</w:t>
      </w:r>
    </w:p>
    <w:p w14:paraId="7F78B5AC"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lastRenderedPageBreak/>
        <w:t>Correct Answer 8</w:t>
      </w:r>
    </w:p>
    <w:p w14:paraId="54DE70FC"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The Leader</w:t>
      </w:r>
    </w:p>
    <w:p w14:paraId="74A143CB"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9 (include possible answers)</w:t>
      </w:r>
    </w:p>
    <w:p w14:paraId="69B2B130"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Resistance to vulnerability arising from overlapping relationships is a barrier to progress for members of training groups (sometimes, always, never).</w:t>
      </w:r>
    </w:p>
    <w:p w14:paraId="074474C1"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9</w:t>
      </w:r>
    </w:p>
    <w:p w14:paraId="683FBC52"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Sometimes</w:t>
      </w:r>
    </w:p>
    <w:p w14:paraId="70287612"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Question 10 (include possible answers)</w:t>
      </w:r>
    </w:p>
    <w:p w14:paraId="5B467A09"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Members with a relationship outside the training group may (circle all that apply): a) Find that they are less open because for fear of judgment by their peer. b) Find comfort in having an ally in the group. c) Be tempted to process training group material with the other member outside of the group. d) Be angry with the group leader for not warning them that feelings around dual relationships might occur in group. e) Not be impacted at all by the existence of these dual relationships.</w:t>
      </w:r>
    </w:p>
    <w:p w14:paraId="39C4A1E2" w14:textId="77777777" w:rsidR="00460E41" w:rsidRPr="00460E41" w:rsidRDefault="00460E41" w:rsidP="00460E41">
      <w:pPr>
        <w:pStyle w:val="DefaultLabelStyle"/>
        <w:rPr>
          <w:rFonts w:ascii="Goudy Old Style" w:hAnsi="Goudy Old Style"/>
          <w:sz w:val="24"/>
          <w:szCs w:val="24"/>
        </w:rPr>
      </w:pPr>
      <w:r w:rsidRPr="00460E41">
        <w:rPr>
          <w:rFonts w:ascii="Goudy Old Style" w:hAnsi="Goudy Old Style"/>
          <w:sz w:val="24"/>
          <w:szCs w:val="24"/>
        </w:rPr>
        <w:t>Correct Answer 10</w:t>
      </w:r>
    </w:p>
    <w:p w14:paraId="4783232F" w14:textId="77777777" w:rsidR="00460E41" w:rsidRPr="00460E41" w:rsidRDefault="00460E41" w:rsidP="00460E41">
      <w:pPr>
        <w:pStyle w:val="DefaultValueStyle"/>
        <w:rPr>
          <w:rFonts w:ascii="Goudy Old Style" w:hAnsi="Goudy Old Style"/>
          <w:sz w:val="24"/>
          <w:szCs w:val="24"/>
        </w:rPr>
      </w:pPr>
      <w:r w:rsidRPr="00460E41">
        <w:rPr>
          <w:rFonts w:ascii="Goudy Old Style" w:hAnsi="Goudy Old Style"/>
          <w:sz w:val="24"/>
          <w:szCs w:val="24"/>
        </w:rPr>
        <w:t>A, B, C, D</w:t>
      </w:r>
    </w:p>
    <w:p w14:paraId="134C9C89" w14:textId="488A9C56" w:rsidR="006959BF" w:rsidRPr="00460E41" w:rsidRDefault="006959BF" w:rsidP="00460E41">
      <w:pPr>
        <w:pStyle w:val="DefaultLabelStyle"/>
        <w:rPr>
          <w:rFonts w:ascii="Goudy Old Style" w:hAnsi="Goudy Old Style"/>
          <w:b w:val="0"/>
          <w:bCs/>
          <w:sz w:val="24"/>
          <w:szCs w:val="24"/>
        </w:rPr>
      </w:pPr>
    </w:p>
    <w:sectPr w:rsidR="006959BF" w:rsidRPr="00460E4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9512E0"/>
    <w:multiLevelType w:val="hybridMultilevel"/>
    <w:tmpl w:val="951E1096"/>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1"/>
  </w:num>
  <w:num w:numId="2" w16cid:durableId="30962764">
    <w:abstractNumId w:val="13"/>
  </w:num>
  <w:num w:numId="3" w16cid:durableId="652488260">
    <w:abstractNumId w:val="6"/>
  </w:num>
  <w:num w:numId="4" w16cid:durableId="239949395">
    <w:abstractNumId w:val="14"/>
  </w:num>
  <w:num w:numId="5" w16cid:durableId="982779070">
    <w:abstractNumId w:val="4"/>
  </w:num>
  <w:num w:numId="6" w16cid:durableId="1665280832">
    <w:abstractNumId w:val="8"/>
  </w:num>
  <w:num w:numId="7" w16cid:durableId="85345683">
    <w:abstractNumId w:val="7"/>
  </w:num>
  <w:num w:numId="8" w16cid:durableId="39598720">
    <w:abstractNumId w:val="0"/>
  </w:num>
  <w:num w:numId="9" w16cid:durableId="30036176">
    <w:abstractNumId w:val="9"/>
  </w:num>
  <w:num w:numId="10" w16cid:durableId="1397627340">
    <w:abstractNumId w:val="10"/>
  </w:num>
  <w:num w:numId="11" w16cid:durableId="73162845">
    <w:abstractNumId w:val="2"/>
  </w:num>
  <w:num w:numId="12" w16cid:durableId="1991785278">
    <w:abstractNumId w:val="12"/>
  </w:num>
  <w:num w:numId="13" w16cid:durableId="230580233">
    <w:abstractNumId w:val="15"/>
  </w:num>
  <w:num w:numId="14" w16cid:durableId="52972260">
    <w:abstractNumId w:val="11"/>
  </w:num>
  <w:num w:numId="15" w16cid:durableId="244194484">
    <w:abstractNumId w:val="3"/>
  </w:num>
  <w:num w:numId="16" w16cid:durableId="1446465936">
    <w:abstractNumId w:val="5"/>
  </w:num>
  <w:num w:numId="17" w16cid:durableId="802964399">
    <w:abstractNumId w:val="18"/>
  </w:num>
  <w:num w:numId="18" w16cid:durableId="1131629004">
    <w:abstractNumId w:val="17"/>
  </w:num>
  <w:num w:numId="19" w16cid:durableId="60450866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6A05"/>
    <w:rsid w:val="00460E41"/>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1DE3"/>
    <w:rsid w:val="006D64AA"/>
    <w:rsid w:val="006D79D8"/>
    <w:rsid w:val="006E7BE7"/>
    <w:rsid w:val="0070576F"/>
    <w:rsid w:val="007146FE"/>
    <w:rsid w:val="0072198C"/>
    <w:rsid w:val="007333A6"/>
    <w:rsid w:val="00745D3F"/>
    <w:rsid w:val="007619E7"/>
    <w:rsid w:val="007F4696"/>
    <w:rsid w:val="0083342A"/>
    <w:rsid w:val="008939A9"/>
    <w:rsid w:val="00904DB5"/>
    <w:rsid w:val="009073EB"/>
    <w:rsid w:val="009504E1"/>
    <w:rsid w:val="009914DE"/>
    <w:rsid w:val="00A016DD"/>
    <w:rsid w:val="00A16DE3"/>
    <w:rsid w:val="00A45576"/>
    <w:rsid w:val="00A76E36"/>
    <w:rsid w:val="00A7742F"/>
    <w:rsid w:val="00A80445"/>
    <w:rsid w:val="00AA1B9B"/>
    <w:rsid w:val="00AE654D"/>
    <w:rsid w:val="00B6409E"/>
    <w:rsid w:val="00C01381"/>
    <w:rsid w:val="00C37FD9"/>
    <w:rsid w:val="00C47233"/>
    <w:rsid w:val="00CC5179"/>
    <w:rsid w:val="00D41402"/>
    <w:rsid w:val="00D4175F"/>
    <w:rsid w:val="00D57F87"/>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2023-02-28T21:41:00Z</dcterms:created>
  <dcterms:modified xsi:type="dcterms:W3CDTF">2023-02-28T21:48:00Z</dcterms:modified>
</cp:coreProperties>
</file>