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6B3853" w:rsidRDefault="00154679" w:rsidP="00154679">
      <w:pPr>
        <w:jc w:val="center"/>
        <w:rPr>
          <w:rFonts w:ascii="Goudy Old Style" w:hAnsi="Goudy Old Style"/>
          <w:b/>
        </w:rPr>
      </w:pPr>
      <w:r w:rsidRPr="006B3853">
        <w:rPr>
          <w:rFonts w:ascii="Goudy Old Style" w:hAnsi="Goudy Old Style"/>
          <w:b/>
        </w:rPr>
        <w:t>AGPA Connect 2023 Presenter Information</w:t>
      </w:r>
    </w:p>
    <w:p w14:paraId="606644C3" w14:textId="77777777" w:rsidR="00154679" w:rsidRPr="006B3853" w:rsidRDefault="00154679" w:rsidP="00154679">
      <w:pPr>
        <w:rPr>
          <w:rFonts w:ascii="Goudy Old Style" w:hAnsi="Goudy Old Style"/>
        </w:rPr>
      </w:pPr>
    </w:p>
    <w:p w14:paraId="4E68D511" w14:textId="5054D8B2" w:rsidR="00154679" w:rsidRPr="006B3853" w:rsidRDefault="00154679" w:rsidP="00154679">
      <w:pPr>
        <w:rPr>
          <w:rFonts w:ascii="Goudy Old Style" w:hAnsi="Goudy Old Style"/>
        </w:rPr>
      </w:pPr>
      <w:r w:rsidRPr="006B3853">
        <w:rPr>
          <w:rFonts w:ascii="Goudy Old Style" w:hAnsi="Goudy Old Style"/>
          <w:b/>
        </w:rPr>
        <w:t>Course Code:</w:t>
      </w:r>
      <w:r w:rsidRPr="006B3853">
        <w:rPr>
          <w:rFonts w:ascii="Goudy Old Style" w:hAnsi="Goudy Old Style"/>
        </w:rPr>
        <w:t xml:space="preserve"> </w:t>
      </w:r>
      <w:r w:rsidR="000329DE" w:rsidRPr="006B3853">
        <w:rPr>
          <w:rFonts w:ascii="Goudy Old Style" w:hAnsi="Goudy Old Style"/>
        </w:rPr>
        <w:t>X</w:t>
      </w:r>
      <w:r w:rsidR="00560A1F" w:rsidRPr="006B3853">
        <w:rPr>
          <w:rFonts w:ascii="Goudy Old Style" w:hAnsi="Goudy Old Style"/>
        </w:rPr>
        <w:t>IX</w:t>
      </w:r>
      <w:r w:rsidRPr="006B3853">
        <w:rPr>
          <w:rFonts w:ascii="Goudy Old Style" w:hAnsi="Goudy Old Style"/>
        </w:rPr>
        <w:fldChar w:fldCharType="begin"/>
      </w:r>
      <w:r w:rsidRPr="006B3853">
        <w:rPr>
          <w:rFonts w:ascii="Goudy Old Style" w:hAnsi="Goudy Old Style"/>
        </w:rPr>
        <w:instrText xml:space="preserve"> MERGEFIELD  Code  \* MERGEFORMAT </w:instrText>
      </w:r>
      <w:r w:rsidRPr="006B3853">
        <w:rPr>
          <w:rFonts w:ascii="Goudy Old Style" w:hAnsi="Goudy Old Style"/>
        </w:rPr>
        <w:fldChar w:fldCharType="end"/>
      </w:r>
    </w:p>
    <w:p w14:paraId="16FCD79F" w14:textId="008B1619" w:rsidR="00597403" w:rsidRPr="006B3853" w:rsidRDefault="00154679" w:rsidP="00154679">
      <w:pPr>
        <w:rPr>
          <w:rFonts w:ascii="Goudy Old Style" w:hAnsi="Goudy Old Style"/>
          <w:bCs/>
        </w:rPr>
      </w:pPr>
      <w:r w:rsidRPr="006B3853">
        <w:rPr>
          <w:rFonts w:ascii="Goudy Old Style" w:hAnsi="Goudy Old Style"/>
          <w:b/>
        </w:rPr>
        <w:t xml:space="preserve">Course Title: </w:t>
      </w:r>
      <w:r w:rsidR="006B26A8" w:rsidRPr="006B3853">
        <w:rPr>
          <w:rFonts w:ascii="Goudy Old Style" w:hAnsi="Goudy Old Style"/>
          <w:bCs/>
        </w:rPr>
        <w:t>Systems-Centered Training (SCT): Developing Groups that Transform Our Social Brains</w:t>
      </w:r>
    </w:p>
    <w:p w14:paraId="15314730" w14:textId="77777777" w:rsidR="00927D01" w:rsidRPr="006B3853" w:rsidRDefault="00927D01" w:rsidP="00154679">
      <w:pPr>
        <w:rPr>
          <w:rFonts w:ascii="Goudy Old Style" w:hAnsi="Goudy Old Style"/>
        </w:rPr>
      </w:pPr>
    </w:p>
    <w:p w14:paraId="1C1733EF" w14:textId="299D0D4C" w:rsidR="00154679" w:rsidRPr="006B3853" w:rsidRDefault="00154679" w:rsidP="00154679">
      <w:pPr>
        <w:rPr>
          <w:rFonts w:ascii="Goudy Old Style" w:hAnsi="Goudy Old Style"/>
          <w:bCs/>
        </w:rPr>
      </w:pPr>
      <w:r w:rsidRPr="006B3853">
        <w:rPr>
          <w:rFonts w:ascii="Goudy Old Style" w:hAnsi="Goudy Old Style"/>
          <w:b/>
        </w:rPr>
        <w:t xml:space="preserve">Course Times: </w:t>
      </w:r>
      <w:r w:rsidR="00582DC7" w:rsidRPr="006B3853">
        <w:rPr>
          <w:rFonts w:ascii="Goudy Old Style" w:hAnsi="Goudy Old Style"/>
          <w:bCs/>
        </w:rPr>
        <w:t>9</w:t>
      </w:r>
      <w:r w:rsidRPr="006B3853">
        <w:rPr>
          <w:rFonts w:ascii="Goudy Old Style" w:hAnsi="Goudy Old Style"/>
          <w:bCs/>
        </w:rPr>
        <w:t>:</w:t>
      </w:r>
      <w:r w:rsidR="00582DC7" w:rsidRPr="006B3853">
        <w:rPr>
          <w:rFonts w:ascii="Goudy Old Style" w:hAnsi="Goudy Old Style"/>
          <w:bCs/>
        </w:rPr>
        <w:t>3</w:t>
      </w:r>
      <w:r w:rsidRPr="006B3853">
        <w:rPr>
          <w:rFonts w:ascii="Goudy Old Style" w:hAnsi="Goudy Old Style"/>
          <w:bCs/>
        </w:rPr>
        <w:t xml:space="preserve">0 </w:t>
      </w:r>
      <w:r w:rsidR="00582DC7" w:rsidRPr="006B3853">
        <w:rPr>
          <w:rFonts w:ascii="Goudy Old Style" w:hAnsi="Goudy Old Style"/>
          <w:bCs/>
        </w:rPr>
        <w:t>A</w:t>
      </w:r>
      <w:r w:rsidR="005352CD" w:rsidRPr="006B3853">
        <w:rPr>
          <w:rFonts w:ascii="Goudy Old Style" w:hAnsi="Goudy Old Style"/>
          <w:bCs/>
        </w:rPr>
        <w:t xml:space="preserve">M </w:t>
      </w:r>
      <w:r w:rsidRPr="006B3853">
        <w:rPr>
          <w:rFonts w:ascii="Goudy Old Style" w:hAnsi="Goudy Old Style"/>
          <w:bCs/>
        </w:rPr>
        <w:t xml:space="preserve">- </w:t>
      </w:r>
      <w:r w:rsidR="00582DC7" w:rsidRPr="006B3853">
        <w:rPr>
          <w:rFonts w:ascii="Goudy Old Style" w:hAnsi="Goudy Old Style"/>
          <w:bCs/>
        </w:rPr>
        <w:t>5</w:t>
      </w:r>
      <w:r w:rsidRPr="006B3853">
        <w:rPr>
          <w:rFonts w:ascii="Goudy Old Style" w:hAnsi="Goudy Old Style"/>
          <w:bCs/>
        </w:rPr>
        <w:t>:</w:t>
      </w:r>
      <w:r w:rsidR="001351D8" w:rsidRPr="006B3853">
        <w:rPr>
          <w:rFonts w:ascii="Goudy Old Style" w:hAnsi="Goudy Old Style"/>
          <w:bCs/>
        </w:rPr>
        <w:t>3</w:t>
      </w:r>
      <w:r w:rsidRPr="006B3853">
        <w:rPr>
          <w:rFonts w:ascii="Goudy Old Style" w:hAnsi="Goudy Old Style"/>
          <w:bCs/>
        </w:rPr>
        <w:t xml:space="preserve">0 </w:t>
      </w:r>
      <w:r w:rsidR="00582DC7" w:rsidRPr="006B3853">
        <w:rPr>
          <w:rFonts w:ascii="Goudy Old Style" w:hAnsi="Goudy Old Style"/>
          <w:bCs/>
        </w:rPr>
        <w:t>P</w:t>
      </w:r>
      <w:r w:rsidRPr="006B3853">
        <w:rPr>
          <w:rFonts w:ascii="Goudy Old Style" w:hAnsi="Goudy Old Style"/>
          <w:bCs/>
        </w:rPr>
        <w:t xml:space="preserve">M </w:t>
      </w:r>
      <w:r w:rsidR="00582DC7" w:rsidRPr="006B3853">
        <w:rPr>
          <w:rFonts w:ascii="Goudy Old Style" w:hAnsi="Goudy Old Style"/>
          <w:bCs/>
        </w:rPr>
        <w:t xml:space="preserve">&amp; </w:t>
      </w:r>
      <w:r w:rsidR="00582DC7" w:rsidRPr="006B3853">
        <w:rPr>
          <w:rFonts w:ascii="Goudy Old Style" w:hAnsi="Goudy Old Style"/>
          <w:bCs/>
        </w:rPr>
        <w:t>9:</w:t>
      </w:r>
      <w:r w:rsidR="00582DC7" w:rsidRPr="006B3853">
        <w:rPr>
          <w:rFonts w:ascii="Goudy Old Style" w:hAnsi="Goudy Old Style"/>
          <w:bCs/>
        </w:rPr>
        <w:t>0</w:t>
      </w:r>
      <w:r w:rsidR="00582DC7" w:rsidRPr="006B3853">
        <w:rPr>
          <w:rFonts w:ascii="Goudy Old Style" w:hAnsi="Goudy Old Style"/>
          <w:bCs/>
        </w:rPr>
        <w:t>0 AM - 5:</w:t>
      </w:r>
      <w:r w:rsidR="00582DC7" w:rsidRPr="006B3853">
        <w:rPr>
          <w:rFonts w:ascii="Goudy Old Style" w:hAnsi="Goudy Old Style"/>
          <w:bCs/>
        </w:rPr>
        <w:t>0</w:t>
      </w:r>
      <w:r w:rsidR="00582DC7" w:rsidRPr="006B3853">
        <w:rPr>
          <w:rFonts w:ascii="Goudy Old Style" w:hAnsi="Goudy Old Style"/>
          <w:bCs/>
        </w:rPr>
        <w:t>0 PM</w:t>
      </w:r>
    </w:p>
    <w:p w14:paraId="41300B9A" w14:textId="4F6F04A0" w:rsidR="00154679" w:rsidRPr="006B3853" w:rsidRDefault="00154679" w:rsidP="00154679">
      <w:pPr>
        <w:rPr>
          <w:rFonts w:ascii="Goudy Old Style" w:hAnsi="Goudy Old Style"/>
        </w:rPr>
      </w:pPr>
      <w:r w:rsidRPr="006B3853">
        <w:rPr>
          <w:rFonts w:ascii="Goudy Old Style" w:hAnsi="Goudy Old Style"/>
          <w:b/>
        </w:rPr>
        <w:t xml:space="preserve">Course Dates: </w:t>
      </w:r>
      <w:r w:rsidR="00582DC7" w:rsidRPr="006B3853">
        <w:rPr>
          <w:rFonts w:ascii="Goudy Old Style" w:hAnsi="Goudy Old Style"/>
        </w:rPr>
        <w:t xml:space="preserve">Tuesday, March 7 &amp; Wednesday, March 8 </w:t>
      </w:r>
    </w:p>
    <w:p w14:paraId="6B39DA20" w14:textId="77777777" w:rsidR="00154679" w:rsidRPr="006B3853" w:rsidRDefault="00154679" w:rsidP="00154679">
      <w:pPr>
        <w:rPr>
          <w:rFonts w:ascii="Goudy Old Style" w:hAnsi="Goudy Old Style"/>
        </w:rPr>
      </w:pPr>
    </w:p>
    <w:p w14:paraId="07A2C9EF" w14:textId="19FB34C9" w:rsidR="00365F31" w:rsidRPr="006B3853" w:rsidRDefault="00154679" w:rsidP="00F875FF">
      <w:pPr>
        <w:rPr>
          <w:rFonts w:ascii="Goudy Old Style" w:hAnsi="Goudy Old Style"/>
          <w:bCs/>
        </w:rPr>
      </w:pPr>
      <w:r w:rsidRPr="006B3853">
        <w:rPr>
          <w:rFonts w:ascii="Goudy Old Style" w:hAnsi="Goudy Old Style"/>
          <w:b/>
        </w:rPr>
        <w:t xml:space="preserve">Instructors: </w:t>
      </w:r>
      <w:r w:rsidRPr="006B3853">
        <w:rPr>
          <w:rFonts w:ascii="Goudy Old Style" w:hAnsi="Goudy Old Style"/>
          <w:b/>
        </w:rPr>
        <w:tab/>
      </w:r>
      <w:r w:rsidRPr="006B3853">
        <w:rPr>
          <w:rFonts w:ascii="Goudy Old Style" w:hAnsi="Goudy Old Style"/>
          <w:b/>
        </w:rPr>
        <w:tab/>
      </w:r>
      <w:r w:rsidR="006B26A8" w:rsidRPr="006B3853">
        <w:rPr>
          <w:rFonts w:ascii="Goudy Old Style" w:hAnsi="Goudy Old Style"/>
          <w:bCs/>
        </w:rPr>
        <w:t>Susan Gantt</w:t>
      </w:r>
    </w:p>
    <w:p w14:paraId="1E99DCFE" w14:textId="266B90E8" w:rsidR="00154679" w:rsidRPr="006B3853" w:rsidRDefault="00154679" w:rsidP="00365F31">
      <w:pPr>
        <w:rPr>
          <w:rFonts w:ascii="Goudy Old Style" w:hAnsi="Goudy Old Style"/>
          <w:bCs/>
        </w:rPr>
      </w:pPr>
      <w:r w:rsidRPr="006B3853">
        <w:rPr>
          <w:rFonts w:ascii="Goudy Old Style" w:hAnsi="Goudy Old Style"/>
          <w:bCs/>
        </w:rPr>
        <w:tab/>
      </w:r>
      <w:r w:rsidRPr="006B3853">
        <w:rPr>
          <w:rFonts w:ascii="Goudy Old Style" w:hAnsi="Goudy Old Style"/>
          <w:bCs/>
        </w:rPr>
        <w:tab/>
      </w:r>
    </w:p>
    <w:p w14:paraId="5549E7E7" w14:textId="46A528A5" w:rsidR="00803A28" w:rsidRPr="006B3853" w:rsidRDefault="00154679" w:rsidP="00F47175">
      <w:pPr>
        <w:rPr>
          <w:rFonts w:ascii="Goudy Old Style" w:hAnsi="Goudy Old Style"/>
          <w:bCs/>
        </w:rPr>
      </w:pPr>
      <w:r w:rsidRPr="006B3853">
        <w:rPr>
          <w:rFonts w:ascii="Goudy Old Style" w:hAnsi="Goudy Old Style"/>
          <w:b/>
        </w:rPr>
        <w:t>Course Description:</w:t>
      </w:r>
      <w:r w:rsidR="00271026" w:rsidRPr="006B3853">
        <w:rPr>
          <w:rFonts w:ascii="Goudy Old Style" w:hAnsi="Goudy Old Style"/>
          <w:b/>
        </w:rPr>
        <w:t xml:space="preserve"> </w:t>
      </w:r>
      <w:r w:rsidR="006B26A8" w:rsidRPr="006B3853">
        <w:rPr>
          <w:rFonts w:ascii="Goudy Old Style" w:hAnsi="Goudy Old Style"/>
          <w:bCs/>
        </w:rPr>
        <w:t>Systems-centered training’s (SCT) functional subgrouping is a neural exercise that develops our social brain and enables differences to be more easily integrated instead of scapegoated. This institute explores how functional subgrouping creates mindful group systems that lower reactivity, increase emotional containing resonance, and heighten new neural integrations in each phase of group development.</w:t>
      </w:r>
    </w:p>
    <w:p w14:paraId="6BA35710" w14:textId="77777777" w:rsidR="00DB545B" w:rsidRPr="006B3853" w:rsidRDefault="00DB545B" w:rsidP="00F47175">
      <w:pPr>
        <w:rPr>
          <w:rFonts w:ascii="Goudy Old Style" w:hAnsi="Goudy Old Style"/>
        </w:rPr>
      </w:pPr>
    </w:p>
    <w:p w14:paraId="3D530396" w14:textId="77777777" w:rsidR="00154679" w:rsidRPr="006B3853" w:rsidRDefault="00154679" w:rsidP="00154679">
      <w:pPr>
        <w:rPr>
          <w:rFonts w:ascii="Goudy Old Style" w:hAnsi="Goudy Old Style"/>
          <w:b/>
        </w:rPr>
      </w:pPr>
      <w:r w:rsidRPr="006B3853">
        <w:rPr>
          <w:rFonts w:ascii="Goudy Old Style" w:hAnsi="Goudy Old Style"/>
          <w:b/>
        </w:rPr>
        <w:t xml:space="preserve">Learning Objectives </w:t>
      </w:r>
    </w:p>
    <w:p w14:paraId="34BD68C9" w14:textId="77777777" w:rsidR="00154679" w:rsidRPr="006B3853" w:rsidRDefault="00154679" w:rsidP="00154679">
      <w:pPr>
        <w:rPr>
          <w:rFonts w:ascii="Goudy Old Style" w:hAnsi="Goudy Old Style"/>
          <w:shd w:val="clear" w:color="auto" w:fill="FFFFFF"/>
        </w:rPr>
      </w:pPr>
      <w:r w:rsidRPr="006B3853">
        <w:rPr>
          <w:rFonts w:ascii="Goudy Old Style" w:hAnsi="Goudy Old Style" w:cs="Arial"/>
          <w:shd w:val="clear" w:color="auto" w:fill="FFFFFF"/>
        </w:rPr>
        <w:t>The attendee will be able to:</w:t>
      </w:r>
      <w:r w:rsidRPr="006B3853">
        <w:rPr>
          <w:shd w:val="clear" w:color="auto" w:fill="FFFFFF"/>
        </w:rPr>
        <w:t>‎</w:t>
      </w:r>
    </w:p>
    <w:p w14:paraId="1F584535" w14:textId="09A75290" w:rsidR="006B26A8" w:rsidRPr="006B3853" w:rsidRDefault="00154679" w:rsidP="006B26A8">
      <w:pPr>
        <w:pStyle w:val="ListParagraph"/>
        <w:numPr>
          <w:ilvl w:val="0"/>
          <w:numId w:val="1"/>
        </w:numPr>
        <w:rPr>
          <w:rFonts w:ascii="Goudy Old Style" w:hAnsi="Goudy Old Style"/>
          <w:shd w:val="clear" w:color="auto" w:fill="FFFFFF"/>
        </w:rPr>
      </w:pPr>
      <w:r w:rsidRPr="006B3853">
        <w:rPr>
          <w:shd w:val="clear" w:color="auto" w:fill="FFFFFF"/>
        </w:rPr>
        <w:t>‎‎‎</w:t>
      </w:r>
      <w:r w:rsidR="006C34E2" w:rsidRPr="006B3853">
        <w:rPr>
          <w:shd w:val="clear" w:color="auto" w:fill="FFFFFF"/>
        </w:rPr>
        <w:t>‎</w:t>
      </w:r>
      <w:r w:rsidR="00F36488" w:rsidRPr="006B3853">
        <w:rPr>
          <w:shd w:val="clear" w:color="auto" w:fill="FFFFFF"/>
        </w:rPr>
        <w:t>‎</w:t>
      </w:r>
      <w:r w:rsidR="007146FE" w:rsidRPr="006B3853">
        <w:rPr>
          <w:shd w:val="clear" w:color="auto" w:fill="FFFFFF"/>
        </w:rPr>
        <w:t>‎</w:t>
      </w:r>
      <w:r w:rsidR="004A0CFF" w:rsidRPr="006B3853">
        <w:rPr>
          <w:shd w:val="clear" w:color="auto" w:fill="FFFFFF"/>
        </w:rPr>
        <w:t>‎</w:t>
      </w:r>
      <w:r w:rsidR="00274080" w:rsidRPr="006B3853">
        <w:rPr>
          <w:shd w:val="clear" w:color="auto" w:fill="FFFFFF"/>
        </w:rPr>
        <w:t>‎</w:t>
      </w:r>
      <w:r w:rsidR="004D3F4E" w:rsidRPr="006B3853">
        <w:rPr>
          <w:shd w:val="clear" w:color="auto" w:fill="FFFFFF"/>
        </w:rPr>
        <w:t>‎</w:t>
      </w:r>
      <w:r w:rsidR="006B26A8" w:rsidRPr="006B3853">
        <w:rPr>
          <w:rFonts w:ascii="Goudy Old Style" w:hAnsi="Goudy Old Style"/>
        </w:rPr>
        <w:t xml:space="preserve"> </w:t>
      </w:r>
      <w:r w:rsidR="006B26A8" w:rsidRPr="006B3853">
        <w:rPr>
          <w:rFonts w:ascii="Goudy Old Style" w:hAnsi="Goudy Old Style"/>
          <w:shd w:val="clear" w:color="auto" w:fill="FFFFFF"/>
        </w:rPr>
        <w:t>Differentiate between explaining which activates top-down invariant experience and exploring which orients to bottom up or spontaneous experience.</w:t>
      </w:r>
    </w:p>
    <w:p w14:paraId="1863BE5A" w14:textId="52C6EB23" w:rsidR="006B26A8" w:rsidRPr="006B3853" w:rsidRDefault="006B26A8" w:rsidP="006B26A8">
      <w:pPr>
        <w:pStyle w:val="ListParagraph"/>
        <w:numPr>
          <w:ilvl w:val="0"/>
          <w:numId w:val="1"/>
        </w:numPr>
        <w:rPr>
          <w:rFonts w:ascii="Goudy Old Style" w:hAnsi="Goudy Old Style"/>
          <w:shd w:val="clear" w:color="auto" w:fill="FFFFFF"/>
        </w:rPr>
      </w:pPr>
      <w:r w:rsidRPr="006B3853">
        <w:rPr>
          <w:rFonts w:ascii="Goudy Old Style" w:hAnsi="Goudy Old Style"/>
          <w:shd w:val="clear" w:color="auto" w:fill="FFFFFF"/>
        </w:rPr>
        <w:t>Apply functional subgrouping to develop the group system and potentiate greater neural integration.</w:t>
      </w:r>
    </w:p>
    <w:p w14:paraId="458A381F" w14:textId="52D4630C" w:rsidR="006B26A8" w:rsidRPr="006B3853" w:rsidRDefault="006B26A8" w:rsidP="006B26A8">
      <w:pPr>
        <w:pStyle w:val="ListParagraph"/>
        <w:numPr>
          <w:ilvl w:val="0"/>
          <w:numId w:val="1"/>
        </w:numPr>
        <w:rPr>
          <w:rFonts w:ascii="Goudy Old Style" w:hAnsi="Goudy Old Style"/>
          <w:shd w:val="clear" w:color="auto" w:fill="FFFFFF"/>
        </w:rPr>
      </w:pPr>
      <w:r w:rsidRPr="006B3853">
        <w:rPr>
          <w:rFonts w:ascii="Goudy Old Style" w:hAnsi="Goudy Old Style"/>
          <w:shd w:val="clear" w:color="auto" w:fill="FFFFFF"/>
        </w:rPr>
        <w:t>Identify “yes, but” communications that signal differences.</w:t>
      </w:r>
    </w:p>
    <w:p w14:paraId="6297C44B" w14:textId="007B9C3D" w:rsidR="006B26A8" w:rsidRPr="006B3853" w:rsidRDefault="006B26A8" w:rsidP="006B26A8">
      <w:pPr>
        <w:pStyle w:val="ListParagraph"/>
        <w:numPr>
          <w:ilvl w:val="0"/>
          <w:numId w:val="1"/>
        </w:numPr>
        <w:rPr>
          <w:rFonts w:ascii="Goudy Old Style" w:hAnsi="Goudy Old Style"/>
          <w:shd w:val="clear" w:color="auto" w:fill="FFFFFF"/>
        </w:rPr>
      </w:pPr>
      <w:r w:rsidRPr="006B3853">
        <w:rPr>
          <w:rFonts w:ascii="Goudy Old Style" w:hAnsi="Goudy Old Style"/>
          <w:shd w:val="clear" w:color="auto" w:fill="FFFFFF"/>
        </w:rPr>
        <w:t xml:space="preserve">Describe how to use functional subgrouping to explore our differences rather than reacting to them, either with </w:t>
      </w:r>
      <w:proofErr w:type="gramStart"/>
      <w:r w:rsidRPr="006B3853">
        <w:rPr>
          <w:rFonts w:ascii="Goudy Old Style" w:hAnsi="Goudy Old Style"/>
          <w:shd w:val="clear" w:color="auto" w:fill="FFFFFF"/>
        </w:rPr>
        <w:t>care-taking</w:t>
      </w:r>
      <w:proofErr w:type="gramEnd"/>
      <w:r w:rsidRPr="006B3853">
        <w:rPr>
          <w:rFonts w:ascii="Goudy Old Style" w:hAnsi="Goudy Old Style"/>
          <w:shd w:val="clear" w:color="auto" w:fill="FFFFFF"/>
        </w:rPr>
        <w:t xml:space="preserve"> or scapegoating.</w:t>
      </w:r>
    </w:p>
    <w:p w14:paraId="73525293" w14:textId="7A274DDD" w:rsidR="006B26A8" w:rsidRPr="006B3853" w:rsidRDefault="006B26A8" w:rsidP="006B26A8">
      <w:pPr>
        <w:pStyle w:val="ListParagraph"/>
        <w:numPr>
          <w:ilvl w:val="0"/>
          <w:numId w:val="1"/>
        </w:numPr>
        <w:rPr>
          <w:rFonts w:ascii="Goudy Old Style" w:hAnsi="Goudy Old Style"/>
          <w:shd w:val="clear" w:color="auto" w:fill="FFFFFF"/>
        </w:rPr>
      </w:pPr>
      <w:r w:rsidRPr="006B3853">
        <w:rPr>
          <w:rFonts w:ascii="Goudy Old Style" w:hAnsi="Goudy Old Style"/>
          <w:shd w:val="clear" w:color="auto" w:fill="FFFFFF"/>
        </w:rPr>
        <w:t>Describe how functional subgrouping increases social engagement and ventral vagal coregulation.</w:t>
      </w:r>
    </w:p>
    <w:p w14:paraId="3836CFBB" w14:textId="5DEAAC39" w:rsidR="006B26A8" w:rsidRPr="006B3853" w:rsidRDefault="006B26A8" w:rsidP="006B26A8">
      <w:pPr>
        <w:pStyle w:val="ListParagraph"/>
        <w:numPr>
          <w:ilvl w:val="0"/>
          <w:numId w:val="1"/>
        </w:numPr>
        <w:rPr>
          <w:rFonts w:ascii="Goudy Old Style" w:hAnsi="Goudy Old Style"/>
          <w:shd w:val="clear" w:color="auto" w:fill="FFFFFF"/>
        </w:rPr>
      </w:pPr>
      <w:r w:rsidRPr="006B3853">
        <w:rPr>
          <w:rFonts w:ascii="Goudy Old Style" w:hAnsi="Goudy Old Style"/>
          <w:shd w:val="clear" w:color="auto" w:fill="FFFFFF"/>
        </w:rPr>
        <w:t>Describe how to use functional subgrouping for increasing the group's capacity for exploring novelty.</w:t>
      </w:r>
    </w:p>
    <w:p w14:paraId="02DE5B9F" w14:textId="4F8B13C8" w:rsidR="00C65165" w:rsidRPr="006B3853" w:rsidRDefault="006B26A8" w:rsidP="006B26A8">
      <w:pPr>
        <w:pStyle w:val="ListParagraph"/>
        <w:numPr>
          <w:ilvl w:val="0"/>
          <w:numId w:val="1"/>
        </w:numPr>
        <w:rPr>
          <w:rFonts w:ascii="Goudy Old Style" w:hAnsi="Goudy Old Style"/>
          <w:b/>
        </w:rPr>
      </w:pPr>
      <w:r w:rsidRPr="006B3853">
        <w:rPr>
          <w:rFonts w:ascii="Goudy Old Style" w:hAnsi="Goudy Old Style"/>
          <w:shd w:val="clear" w:color="auto" w:fill="FFFFFF"/>
        </w:rPr>
        <w:t>Summarize how functional subgrouping requires shifting from our inner experience to reflecting and understanding the experience of the other person before adding our own.</w:t>
      </w:r>
    </w:p>
    <w:p w14:paraId="7D2E636B" w14:textId="77777777" w:rsidR="006B26A8" w:rsidRPr="006B3853" w:rsidRDefault="006B26A8" w:rsidP="006B26A8">
      <w:pPr>
        <w:pStyle w:val="ListParagraph"/>
        <w:rPr>
          <w:rFonts w:ascii="Goudy Old Style" w:hAnsi="Goudy Old Style"/>
          <w:b/>
        </w:rPr>
      </w:pPr>
    </w:p>
    <w:p w14:paraId="5A26EE6E" w14:textId="39E80C9B" w:rsidR="00911103" w:rsidRPr="006B3853" w:rsidRDefault="00154679" w:rsidP="00B72019">
      <w:pPr>
        <w:rPr>
          <w:rFonts w:ascii="Goudy Old Style" w:hAnsi="Goudy Old Style"/>
          <w:b/>
        </w:rPr>
      </w:pPr>
      <w:r w:rsidRPr="006B3853">
        <w:rPr>
          <w:rFonts w:ascii="Goudy Old Style" w:hAnsi="Goudy Old Style"/>
          <w:b/>
        </w:rPr>
        <w:t>Significant Articles:</w:t>
      </w:r>
    </w:p>
    <w:p w14:paraId="1656108F" w14:textId="77777777" w:rsidR="006B3853" w:rsidRPr="006B3853" w:rsidRDefault="006B3853" w:rsidP="006B3853">
      <w:pPr>
        <w:pStyle w:val="ListParagraph"/>
        <w:numPr>
          <w:ilvl w:val="0"/>
          <w:numId w:val="41"/>
        </w:numPr>
        <w:rPr>
          <w:rFonts w:ascii="Goudy Old Style" w:hAnsi="Goudy Old Style"/>
          <w:bCs/>
        </w:rPr>
      </w:pPr>
      <w:proofErr w:type="spellStart"/>
      <w:r w:rsidRPr="006B3853">
        <w:rPr>
          <w:rFonts w:ascii="Goudy Old Style" w:hAnsi="Goudy Old Style"/>
          <w:bCs/>
        </w:rPr>
        <w:t>Agazarian</w:t>
      </w:r>
      <w:proofErr w:type="spellEnd"/>
      <w:r w:rsidRPr="006B3853">
        <w:rPr>
          <w:rFonts w:ascii="Goudy Old Style" w:hAnsi="Goudy Old Style"/>
          <w:bCs/>
        </w:rPr>
        <w:t>, Y.M., Gantt, S.P., &amp; Carter, F. (Eds.) (2021). Systems-centered training: An illustrated guide for applying a theory of living human systems. London, UK: Routledge.</w:t>
      </w:r>
    </w:p>
    <w:p w14:paraId="7EC60B32" w14:textId="77777777" w:rsidR="006B3853" w:rsidRPr="006B3853" w:rsidRDefault="006B3853" w:rsidP="006B3853">
      <w:pPr>
        <w:pStyle w:val="ListParagraph"/>
        <w:numPr>
          <w:ilvl w:val="0"/>
          <w:numId w:val="41"/>
        </w:numPr>
        <w:rPr>
          <w:rFonts w:ascii="Goudy Old Style" w:hAnsi="Goudy Old Style"/>
          <w:bCs/>
        </w:rPr>
      </w:pPr>
      <w:proofErr w:type="spellStart"/>
      <w:r w:rsidRPr="006B3853">
        <w:rPr>
          <w:rFonts w:ascii="Goudy Old Style" w:hAnsi="Goudy Old Style"/>
          <w:bCs/>
        </w:rPr>
        <w:t>Cozolino</w:t>
      </w:r>
      <w:proofErr w:type="spellEnd"/>
      <w:r w:rsidRPr="006B3853">
        <w:rPr>
          <w:rFonts w:ascii="Goudy Old Style" w:hAnsi="Goudy Old Style"/>
          <w:bCs/>
        </w:rPr>
        <w:t>, L. (2017). The neuroscience of psychotherapy: Healing the social brain. New York, NY: Norton.</w:t>
      </w:r>
    </w:p>
    <w:p w14:paraId="0EA887C9" w14:textId="77777777" w:rsidR="006B3853" w:rsidRPr="006B3853" w:rsidRDefault="006B3853" w:rsidP="006B3853">
      <w:pPr>
        <w:pStyle w:val="ListParagraph"/>
        <w:numPr>
          <w:ilvl w:val="0"/>
          <w:numId w:val="41"/>
        </w:numPr>
        <w:rPr>
          <w:rFonts w:ascii="Goudy Old Style" w:hAnsi="Goudy Old Style"/>
          <w:bCs/>
        </w:rPr>
      </w:pPr>
      <w:r w:rsidRPr="006B3853">
        <w:rPr>
          <w:rFonts w:ascii="Goudy Old Style" w:hAnsi="Goudy Old Style"/>
          <w:bCs/>
        </w:rPr>
        <w:t>Gantt, S.P. (2018). Developing groups that change our minds and transform our brains: Systems-</w:t>
      </w:r>
      <w:proofErr w:type="spellStart"/>
      <w:r w:rsidRPr="006B3853">
        <w:rPr>
          <w:rFonts w:ascii="Goudy Old Style" w:hAnsi="Goudy Old Style"/>
          <w:bCs/>
        </w:rPr>
        <w:t>centered’s</w:t>
      </w:r>
      <w:proofErr w:type="spellEnd"/>
      <w:r w:rsidRPr="006B3853">
        <w:rPr>
          <w:rFonts w:ascii="Goudy Old Style" w:hAnsi="Goudy Old Style"/>
          <w:bCs/>
        </w:rPr>
        <w:t xml:space="preserve"> functional subgrouping, its impact on our neurobiology and its role in each phase of group development. Psychoanalytic Inquiry: Today’s Bridge Between Psychoanalysis and the Group World [Special Issue]. 38(4), 270-284. </w:t>
      </w:r>
      <w:proofErr w:type="spellStart"/>
      <w:r w:rsidRPr="006B3853">
        <w:rPr>
          <w:rFonts w:ascii="Goudy Old Style" w:hAnsi="Goudy Old Style"/>
          <w:bCs/>
        </w:rPr>
        <w:t>doi</w:t>
      </w:r>
      <w:proofErr w:type="spellEnd"/>
      <w:r w:rsidRPr="006B3853">
        <w:rPr>
          <w:rFonts w:ascii="Goudy Old Style" w:hAnsi="Goudy Old Style"/>
          <w:bCs/>
        </w:rPr>
        <w:t>: 10.1080/07351690.2018.1444851</w:t>
      </w:r>
    </w:p>
    <w:p w14:paraId="726DDEFE" w14:textId="77777777" w:rsidR="006B3853" w:rsidRPr="006B3853" w:rsidRDefault="006B3853" w:rsidP="006B3853">
      <w:pPr>
        <w:pStyle w:val="ListParagraph"/>
        <w:numPr>
          <w:ilvl w:val="0"/>
          <w:numId w:val="41"/>
        </w:numPr>
        <w:rPr>
          <w:rFonts w:ascii="Goudy Old Style" w:hAnsi="Goudy Old Style"/>
          <w:bCs/>
        </w:rPr>
      </w:pPr>
      <w:r w:rsidRPr="006B3853">
        <w:rPr>
          <w:rFonts w:ascii="Goudy Old Style" w:hAnsi="Goudy Old Style"/>
          <w:bCs/>
        </w:rPr>
        <w:lastRenderedPageBreak/>
        <w:t xml:space="preserve">Gantt, S.P. &amp; Badenoch, B. (2020). Systems-centered group psychotherapy: Developing a group mind that supports right brain function and right-left-right hemispheric integration. In R. Tweedy (Ed.) The divided therapist: Hemispheric difference and contemporary psychotherapy. London, UK: </w:t>
      </w:r>
      <w:proofErr w:type="spellStart"/>
      <w:r w:rsidRPr="006B3853">
        <w:rPr>
          <w:rFonts w:ascii="Goudy Old Style" w:hAnsi="Goudy Old Style"/>
          <w:bCs/>
        </w:rPr>
        <w:t>Karnac</w:t>
      </w:r>
      <w:proofErr w:type="spellEnd"/>
      <w:r w:rsidRPr="006B3853">
        <w:rPr>
          <w:rFonts w:ascii="Goudy Old Style" w:hAnsi="Goudy Old Style"/>
          <w:bCs/>
        </w:rPr>
        <w:t xml:space="preserve"> Books.</w:t>
      </w:r>
    </w:p>
    <w:p w14:paraId="7C10A038" w14:textId="77777777" w:rsidR="006B3853" w:rsidRPr="006B3853" w:rsidRDefault="006B3853" w:rsidP="006B3853">
      <w:pPr>
        <w:pStyle w:val="ListParagraph"/>
        <w:numPr>
          <w:ilvl w:val="0"/>
          <w:numId w:val="41"/>
        </w:numPr>
        <w:rPr>
          <w:rFonts w:ascii="Goudy Old Style" w:hAnsi="Goudy Old Style"/>
          <w:bCs/>
        </w:rPr>
      </w:pPr>
      <w:r w:rsidRPr="006B3853">
        <w:rPr>
          <w:rFonts w:ascii="Goudy Old Style" w:hAnsi="Goudy Old Style"/>
          <w:bCs/>
        </w:rPr>
        <w:t>"</w:t>
      </w:r>
      <w:proofErr w:type="spellStart"/>
      <w:r w:rsidRPr="006B3853">
        <w:rPr>
          <w:rFonts w:ascii="Goudy Old Style" w:hAnsi="Goudy Old Style"/>
          <w:bCs/>
        </w:rPr>
        <w:t>Schore</w:t>
      </w:r>
      <w:proofErr w:type="spellEnd"/>
      <w:r w:rsidRPr="006B3853">
        <w:rPr>
          <w:rFonts w:ascii="Goudy Old Style" w:hAnsi="Goudy Old Style"/>
          <w:bCs/>
        </w:rPr>
        <w:t xml:space="preserve">, A.N. (2020). Forging connections in group psychotherapy through right brain-to-right brain therapeutic action. International Journal of Group Psychotherapy, 70(1), 29–88. </w:t>
      </w:r>
      <w:proofErr w:type="spellStart"/>
      <w:r w:rsidRPr="006B3853">
        <w:rPr>
          <w:rFonts w:ascii="Goudy Old Style" w:hAnsi="Goudy Old Style"/>
          <w:bCs/>
        </w:rPr>
        <w:t>doi</w:t>
      </w:r>
      <w:proofErr w:type="spellEnd"/>
      <w:r w:rsidRPr="006B3853">
        <w:rPr>
          <w:rFonts w:ascii="Goudy Old Style" w:hAnsi="Goudy Old Style"/>
          <w:bCs/>
        </w:rPr>
        <w:t>: 10.1080/00207284.2019.1682460</w:t>
      </w:r>
    </w:p>
    <w:p w14:paraId="55455FFB" w14:textId="2D06CAF4" w:rsidR="00C65165" w:rsidRPr="006B3853" w:rsidRDefault="006B3853" w:rsidP="006B3853">
      <w:pPr>
        <w:pStyle w:val="ListParagraph"/>
        <w:numPr>
          <w:ilvl w:val="0"/>
          <w:numId w:val="41"/>
        </w:numPr>
        <w:rPr>
          <w:rFonts w:ascii="Goudy Old Style" w:hAnsi="Goudy Old Style"/>
          <w:bCs/>
        </w:rPr>
      </w:pPr>
      <w:r w:rsidRPr="006B3853">
        <w:rPr>
          <w:rFonts w:ascii="Goudy Old Style" w:hAnsi="Goudy Old Style"/>
          <w:bCs/>
        </w:rPr>
        <w:t>Siegel, D.J. (2020). The developing mind, 3rd ed. New York, NY: Guilford Press."</w:t>
      </w:r>
    </w:p>
    <w:p w14:paraId="78A4C369" w14:textId="77777777" w:rsidR="006B3853" w:rsidRPr="006B3853" w:rsidRDefault="006B3853" w:rsidP="006B3853">
      <w:pPr>
        <w:rPr>
          <w:rFonts w:ascii="Goudy Old Style" w:hAnsi="Goudy Old Style"/>
          <w:bCs/>
        </w:rPr>
      </w:pPr>
    </w:p>
    <w:p w14:paraId="14C8E398" w14:textId="234C82D3" w:rsidR="00911103" w:rsidRPr="006B3853" w:rsidRDefault="00154679" w:rsidP="00BC3C76">
      <w:pPr>
        <w:rPr>
          <w:rFonts w:ascii="Goudy Old Style" w:hAnsi="Goudy Old Style"/>
          <w:b/>
        </w:rPr>
      </w:pPr>
      <w:r w:rsidRPr="006B3853">
        <w:rPr>
          <w:rFonts w:ascii="Goudy Old Style" w:hAnsi="Goudy Old Style"/>
          <w:b/>
        </w:rPr>
        <w:t>Agenda</w:t>
      </w:r>
    </w:p>
    <w:p w14:paraId="79B77504"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DAY ONE </w:t>
      </w:r>
    </w:p>
    <w:p w14:paraId="416F0E65"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1. Introduction of Interpersonal Neurobiology (IPNB) relevant for coregulation (35 min, Obj 5, Lecture, Discussion) </w:t>
      </w:r>
    </w:p>
    <w:p w14:paraId="6D04C883"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2. Introduction of SCT theory and functional subgrouping with experiential practice (85 min, Obj 5 &amp; 7, Group work practicum) </w:t>
      </w:r>
    </w:p>
    <w:p w14:paraId="25CDA880"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3. Experiential group with functional subgrouping (90 min, Obj 4, Group work practicum) </w:t>
      </w:r>
    </w:p>
    <w:p w14:paraId="0CE76AE9"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4. Boundaries and undoing anxiety related to negative predictions and top-down invariant representations (30 min, Obj 1, Lecture and small group activity) </w:t>
      </w:r>
    </w:p>
    <w:p w14:paraId="1CDA618A"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5. Experiential group with functional subgrouping (90 min, Obj 4 &amp; 5, Group work practicum) </w:t>
      </w:r>
    </w:p>
    <w:p w14:paraId="2F526395"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6. Force Field Review and linking work to IPNB (30 min, Obj 7, Discussion)  </w:t>
      </w:r>
    </w:p>
    <w:p w14:paraId="029A12E2" w14:textId="77777777" w:rsidR="006B3853" w:rsidRPr="006B3853" w:rsidRDefault="006B3853" w:rsidP="00F74F6A">
      <w:pPr>
        <w:spacing w:line="240" w:lineRule="exact"/>
        <w:rPr>
          <w:rFonts w:ascii="Goudy Old Style" w:hAnsi="Goudy Old Style"/>
          <w:bCs/>
        </w:rPr>
      </w:pPr>
    </w:p>
    <w:p w14:paraId="466E2714"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DAY TWO </w:t>
      </w:r>
    </w:p>
    <w:p w14:paraId="5492068A"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1</w:t>
      </w:r>
      <w:r w:rsidRPr="006B3853">
        <w:rPr>
          <w:rFonts w:ascii="Goudy Old Style" w:hAnsi="Goudy Old Style"/>
          <w:bCs/>
        </w:rPr>
        <w:t xml:space="preserve">. Neural integration and comprehensive/apprehensive experience and the fork between exploring experience or explaining it (30 min, Obj 1, Lecture and discussion) </w:t>
      </w:r>
    </w:p>
    <w:p w14:paraId="20B28C4C"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2. Experiential learning with functional subgrouping (100 min, Obj 1, 3, 4 &amp; 6, Group work practicum) </w:t>
      </w:r>
    </w:p>
    <w:p w14:paraId="7941DF17"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3. Review with surprises and learnings (10 min, Obj 7, Discussion) </w:t>
      </w:r>
    </w:p>
    <w:p w14:paraId="197C7406"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4. </w:t>
      </w:r>
      <w:proofErr w:type="spellStart"/>
      <w:r w:rsidRPr="006B3853">
        <w:rPr>
          <w:rFonts w:ascii="Goudy Old Style" w:hAnsi="Goudy Old Style"/>
          <w:bCs/>
        </w:rPr>
        <w:t>SNAGing</w:t>
      </w:r>
      <w:proofErr w:type="spellEnd"/>
      <w:r w:rsidRPr="006B3853">
        <w:rPr>
          <w:rFonts w:ascii="Goudy Old Style" w:hAnsi="Goudy Old Style"/>
          <w:bCs/>
        </w:rPr>
        <w:t xml:space="preserve"> the brain and the fork-in-the-road (20 min, Obj 2 &amp; 6, </w:t>
      </w:r>
      <w:proofErr w:type="gramStart"/>
      <w:r w:rsidRPr="006B3853">
        <w:rPr>
          <w:rFonts w:ascii="Goudy Old Style" w:hAnsi="Goudy Old Style"/>
          <w:bCs/>
        </w:rPr>
        <w:t>Lecture</w:t>
      </w:r>
      <w:proofErr w:type="gramEnd"/>
      <w:r w:rsidRPr="006B3853">
        <w:rPr>
          <w:rFonts w:ascii="Goudy Old Style" w:hAnsi="Goudy Old Style"/>
          <w:bCs/>
        </w:rPr>
        <w:t xml:space="preserve"> and discussion) </w:t>
      </w:r>
    </w:p>
    <w:p w14:paraId="67DC3D06"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5. Experiential learning with functional subgrouping (110 min, Obj 1 &amp; 6, Group work practicum) </w:t>
      </w:r>
    </w:p>
    <w:p w14:paraId="249A92CC"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6. Force Field Review (15 min, Obj 7, Discussion) </w:t>
      </w:r>
    </w:p>
    <w:p w14:paraId="313428AA"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7. Experiential: Unfinished business (60 min, Obj 2, Group work practicum) </w:t>
      </w:r>
    </w:p>
    <w:p w14:paraId="1FD27CD0" w14:textId="77777777" w:rsidR="006B3853" w:rsidRPr="006B3853" w:rsidRDefault="006B3853" w:rsidP="00F74F6A">
      <w:pPr>
        <w:spacing w:line="240" w:lineRule="exact"/>
        <w:rPr>
          <w:rFonts w:ascii="Goudy Old Style" w:hAnsi="Goudy Old Style"/>
          <w:bCs/>
        </w:rPr>
      </w:pPr>
      <w:r w:rsidRPr="006B3853">
        <w:rPr>
          <w:rFonts w:ascii="Goudy Old Style" w:hAnsi="Goudy Old Style"/>
          <w:bCs/>
        </w:rPr>
        <w:t xml:space="preserve">8. Next steps, </w:t>
      </w:r>
      <w:proofErr w:type="gramStart"/>
      <w:r w:rsidRPr="006B3853">
        <w:rPr>
          <w:rFonts w:ascii="Goudy Old Style" w:hAnsi="Goudy Old Style"/>
          <w:bCs/>
        </w:rPr>
        <w:t>generalizations</w:t>
      </w:r>
      <w:proofErr w:type="gramEnd"/>
      <w:r w:rsidRPr="006B3853">
        <w:rPr>
          <w:rFonts w:ascii="Goudy Old Style" w:hAnsi="Goudy Old Style"/>
          <w:bCs/>
        </w:rPr>
        <w:t xml:space="preserve"> and review (40 min, Obj 7, Discussion and group activity) </w:t>
      </w:r>
    </w:p>
    <w:p w14:paraId="377D112E" w14:textId="3908C0A0" w:rsidR="00C65165" w:rsidRPr="006B3853" w:rsidRDefault="006B3853" w:rsidP="00F74F6A">
      <w:pPr>
        <w:spacing w:line="240" w:lineRule="exact"/>
        <w:rPr>
          <w:rFonts w:ascii="Goudy Old Style" w:hAnsi="Goudy Old Style"/>
          <w:bCs/>
        </w:rPr>
      </w:pPr>
      <w:r w:rsidRPr="006B3853">
        <w:rPr>
          <w:rFonts w:ascii="Goudy Old Style" w:hAnsi="Goudy Old Style"/>
          <w:bCs/>
        </w:rPr>
        <w:t xml:space="preserve">9. Evaluations (5 </w:t>
      </w:r>
      <w:proofErr w:type="gramStart"/>
      <w:r w:rsidRPr="006B3853">
        <w:rPr>
          <w:rFonts w:ascii="Goudy Old Style" w:hAnsi="Goudy Old Style"/>
          <w:bCs/>
        </w:rPr>
        <w:t>min)  60</w:t>
      </w:r>
      <w:proofErr w:type="gramEnd"/>
      <w:r w:rsidRPr="006B3853">
        <w:rPr>
          <w:rFonts w:ascii="Goudy Old Style" w:hAnsi="Goudy Old Style"/>
          <w:bCs/>
        </w:rPr>
        <w:t>% experiential</w:t>
      </w:r>
    </w:p>
    <w:p w14:paraId="12328E4A" w14:textId="77777777" w:rsidR="006B3853" w:rsidRPr="006B3853" w:rsidRDefault="006B3853" w:rsidP="00F74F6A">
      <w:pPr>
        <w:spacing w:line="240" w:lineRule="exact"/>
        <w:rPr>
          <w:rFonts w:ascii="Goudy Old Style" w:eastAsia="Arial" w:hAnsi="Goudy Old Style" w:cs="Arial"/>
          <w:bCs/>
        </w:rPr>
      </w:pPr>
    </w:p>
    <w:p w14:paraId="0CD22FCC" w14:textId="66CFF99E" w:rsidR="00582DC7" w:rsidRPr="006B3853" w:rsidRDefault="00582DC7" w:rsidP="00582DC7">
      <w:pPr>
        <w:rPr>
          <w:rFonts w:ascii="Goudy Old Style" w:hAnsi="Goudy Old Style"/>
          <w:b/>
        </w:rPr>
      </w:pPr>
      <w:r w:rsidRPr="006B3853">
        <w:rPr>
          <w:rFonts w:ascii="Goudy Old Style" w:hAnsi="Goudy Old Style"/>
          <w:b/>
        </w:rPr>
        <w:t>Assessment Questions</w:t>
      </w:r>
    </w:p>
    <w:p w14:paraId="6041F0E3"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1 (include possible answers)</w:t>
      </w:r>
    </w:p>
    <w:p w14:paraId="5CC32947"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Does functional subgrouping potentiate the discrimination and integration of differences?</w:t>
      </w:r>
    </w:p>
    <w:p w14:paraId="46136973"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1</w:t>
      </w:r>
    </w:p>
    <w:p w14:paraId="71C146C1"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1EC43C1F"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2 (include possible answers)</w:t>
      </w:r>
    </w:p>
    <w:p w14:paraId="69433B37"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Can reactivity to difference often result in a disequilibrium or lack of balanced functioning between the limbic and cortex (middle prefrontal and amygdala) that results in a closed mind? YES</w:t>
      </w:r>
    </w:p>
    <w:p w14:paraId="53439189"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lastRenderedPageBreak/>
        <w:t>Correct Answer 2</w:t>
      </w:r>
    </w:p>
    <w:p w14:paraId="62330577"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5A65981F"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3 (include possible answers)</w:t>
      </w:r>
    </w:p>
    <w:p w14:paraId="0689BAB3"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Does learning to focus attention and choose which fork-in-the-road to explore SNAG (stimulates neural activation and growth) the brain?</w:t>
      </w:r>
    </w:p>
    <w:p w14:paraId="6CCC2BE8"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3</w:t>
      </w:r>
    </w:p>
    <w:p w14:paraId="6FBD5D0A"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4EA728EA"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4 (include possible answers)</w:t>
      </w:r>
    </w:p>
    <w:p w14:paraId="7DD98294"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Does joining on similarities activate the social engagement system and deactivate reactivity to differences as threats?</w:t>
      </w:r>
    </w:p>
    <w:p w14:paraId="1C736559"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4</w:t>
      </w:r>
    </w:p>
    <w:p w14:paraId="1203CB4C"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369ACC6C"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5 (include possible answers)</w:t>
      </w:r>
    </w:p>
    <w:p w14:paraId="6BA10C58"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Does discriminating and integrating differences potentiate the conditions for neural integration?</w:t>
      </w:r>
    </w:p>
    <w:p w14:paraId="1C638641"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5</w:t>
      </w:r>
    </w:p>
    <w:p w14:paraId="31222FE0"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07936A10"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6 (include possible answers)</w:t>
      </w:r>
    </w:p>
    <w:p w14:paraId="3D589871"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Can seeing oneself as a person system help lower personalizing?</w:t>
      </w:r>
    </w:p>
    <w:p w14:paraId="0ADCFC79"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6</w:t>
      </w:r>
    </w:p>
    <w:p w14:paraId="5ACE6421"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3AE42C57"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7 (include possible answers)</w:t>
      </w:r>
    </w:p>
    <w:p w14:paraId="5E85E417"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Can weakening restraining forces release the driving forces?</w:t>
      </w:r>
    </w:p>
    <w:p w14:paraId="518C2211"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7</w:t>
      </w:r>
    </w:p>
    <w:p w14:paraId="0803CC9B"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14CD1567"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lastRenderedPageBreak/>
        <w:t>Question 8 (include possible answers)</w:t>
      </w:r>
    </w:p>
    <w:p w14:paraId="1ABAC1A6"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Does SCT weaken driving forces that are relevant for the group’s phase of development?</w:t>
      </w:r>
    </w:p>
    <w:p w14:paraId="09A3BDBF"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8</w:t>
      </w:r>
    </w:p>
    <w:p w14:paraId="69B303F4"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13AB90FE"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9 (include possible answers)</w:t>
      </w:r>
    </w:p>
    <w:p w14:paraId="37E62296"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Does functional subgrouping develop the social brain?</w:t>
      </w:r>
    </w:p>
    <w:p w14:paraId="12C9A4D2"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9</w:t>
      </w:r>
    </w:p>
    <w:p w14:paraId="5CC4B4F9"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Yes</w:t>
      </w:r>
    </w:p>
    <w:p w14:paraId="015FA681"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Question 10 (include possible answers)</w:t>
      </w:r>
    </w:p>
    <w:p w14:paraId="4D834182"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Past adaptive survival roles were originally highly adaptive.</w:t>
      </w:r>
    </w:p>
    <w:p w14:paraId="3F74FD3B"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Correct Answer 10</w:t>
      </w:r>
    </w:p>
    <w:p w14:paraId="0623A00C"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True</w:t>
      </w:r>
    </w:p>
    <w:p w14:paraId="1FBF9725" w14:textId="77777777" w:rsidR="006B3853" w:rsidRPr="006B3853" w:rsidRDefault="006B3853" w:rsidP="006B3853">
      <w:pPr>
        <w:pStyle w:val="DefaultLabelStyle"/>
        <w:rPr>
          <w:rFonts w:ascii="Goudy Old Style" w:hAnsi="Goudy Old Style"/>
          <w:sz w:val="24"/>
          <w:szCs w:val="24"/>
        </w:rPr>
      </w:pPr>
      <w:r w:rsidRPr="006B3853">
        <w:rPr>
          <w:rFonts w:ascii="Goudy Old Style" w:hAnsi="Goudy Old Style"/>
          <w:sz w:val="24"/>
          <w:szCs w:val="24"/>
        </w:rPr>
        <w:t>Specific Focus Process Group registration limit</w:t>
      </w:r>
    </w:p>
    <w:p w14:paraId="1416356B" w14:textId="77777777" w:rsidR="006B3853" w:rsidRPr="006B3853" w:rsidRDefault="006B3853" w:rsidP="006B3853">
      <w:pPr>
        <w:pStyle w:val="DefaultValueStyle"/>
        <w:rPr>
          <w:rFonts w:ascii="Goudy Old Style" w:hAnsi="Goudy Old Style"/>
          <w:sz w:val="24"/>
          <w:szCs w:val="24"/>
        </w:rPr>
      </w:pPr>
      <w:r w:rsidRPr="006B3853">
        <w:rPr>
          <w:rFonts w:ascii="Goudy Old Style" w:hAnsi="Goudy Old Style"/>
          <w:sz w:val="24"/>
          <w:szCs w:val="24"/>
        </w:rPr>
        <w:t>20</w:t>
      </w:r>
    </w:p>
    <w:p w14:paraId="53A8108B" w14:textId="77777777" w:rsidR="00365F31" w:rsidRPr="006B3853" w:rsidRDefault="00365F31" w:rsidP="006B3853">
      <w:pPr>
        <w:pStyle w:val="DefaultLabelStyle"/>
        <w:rPr>
          <w:rFonts w:ascii="Goudy Old Style" w:hAnsi="Goudy Old Style"/>
          <w:bCs/>
          <w:color w:val="auto"/>
          <w:sz w:val="24"/>
          <w:szCs w:val="24"/>
        </w:rPr>
      </w:pPr>
    </w:p>
    <w:sectPr w:rsidR="00365F31" w:rsidRPr="006B3853"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72CD"/>
    <w:multiLevelType w:val="hybridMultilevel"/>
    <w:tmpl w:val="DE72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A1052"/>
    <w:multiLevelType w:val="hybridMultilevel"/>
    <w:tmpl w:val="BCF6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B5148"/>
    <w:multiLevelType w:val="hybridMultilevel"/>
    <w:tmpl w:val="DCA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C69CD"/>
    <w:multiLevelType w:val="hybridMultilevel"/>
    <w:tmpl w:val="69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84236"/>
    <w:multiLevelType w:val="hybridMultilevel"/>
    <w:tmpl w:val="CCE4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82C98"/>
    <w:multiLevelType w:val="hybridMultilevel"/>
    <w:tmpl w:val="FD0E8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C3682"/>
    <w:multiLevelType w:val="hybridMultilevel"/>
    <w:tmpl w:val="D3F4D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1B3FAA"/>
    <w:multiLevelType w:val="hybridMultilevel"/>
    <w:tmpl w:val="3DA8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5"/>
  </w:num>
  <w:num w:numId="2" w16cid:durableId="366149818">
    <w:abstractNumId w:val="0"/>
  </w:num>
  <w:num w:numId="3" w16cid:durableId="300354057">
    <w:abstractNumId w:val="34"/>
  </w:num>
  <w:num w:numId="4" w16cid:durableId="111704676">
    <w:abstractNumId w:val="17"/>
  </w:num>
  <w:num w:numId="5" w16cid:durableId="2245546">
    <w:abstractNumId w:val="38"/>
  </w:num>
  <w:num w:numId="6" w16cid:durableId="1619408608">
    <w:abstractNumId w:val="33"/>
  </w:num>
  <w:num w:numId="7" w16cid:durableId="618684873">
    <w:abstractNumId w:val="32"/>
  </w:num>
  <w:num w:numId="8" w16cid:durableId="1958946757">
    <w:abstractNumId w:val="37"/>
  </w:num>
  <w:num w:numId="9" w16cid:durableId="48236698">
    <w:abstractNumId w:val="26"/>
  </w:num>
  <w:num w:numId="10" w16cid:durableId="2090419355">
    <w:abstractNumId w:val="15"/>
  </w:num>
  <w:num w:numId="11" w16cid:durableId="1425497353">
    <w:abstractNumId w:val="31"/>
  </w:num>
  <w:num w:numId="12" w16cid:durableId="247925492">
    <w:abstractNumId w:val="13"/>
  </w:num>
  <w:num w:numId="13" w16cid:durableId="1650554355">
    <w:abstractNumId w:val="20"/>
  </w:num>
  <w:num w:numId="14" w16cid:durableId="989676841">
    <w:abstractNumId w:val="27"/>
  </w:num>
  <w:num w:numId="15" w16cid:durableId="393745964">
    <w:abstractNumId w:val="23"/>
  </w:num>
  <w:num w:numId="16" w16cid:durableId="359480160">
    <w:abstractNumId w:val="11"/>
  </w:num>
  <w:num w:numId="17" w16cid:durableId="1261140547">
    <w:abstractNumId w:val="22"/>
  </w:num>
  <w:num w:numId="18" w16cid:durableId="64760913">
    <w:abstractNumId w:val="6"/>
  </w:num>
  <w:num w:numId="19" w16cid:durableId="1200824270">
    <w:abstractNumId w:val="25"/>
  </w:num>
  <w:num w:numId="20" w16cid:durableId="504980282">
    <w:abstractNumId w:val="18"/>
  </w:num>
  <w:num w:numId="21" w16cid:durableId="2000183637">
    <w:abstractNumId w:val="28"/>
  </w:num>
  <w:num w:numId="22" w16cid:durableId="662438376">
    <w:abstractNumId w:val="30"/>
  </w:num>
  <w:num w:numId="23" w16cid:durableId="2101172607">
    <w:abstractNumId w:val="14"/>
  </w:num>
  <w:num w:numId="24" w16cid:durableId="1709641318">
    <w:abstractNumId w:val="12"/>
  </w:num>
  <w:num w:numId="25" w16cid:durableId="1192840447">
    <w:abstractNumId w:val="9"/>
  </w:num>
  <w:num w:numId="26" w16cid:durableId="501552815">
    <w:abstractNumId w:val="35"/>
  </w:num>
  <w:num w:numId="27" w16cid:durableId="932666622">
    <w:abstractNumId w:val="21"/>
  </w:num>
  <w:num w:numId="28" w16cid:durableId="920796660">
    <w:abstractNumId w:val="1"/>
  </w:num>
  <w:num w:numId="29" w16cid:durableId="1258758589">
    <w:abstractNumId w:val="40"/>
  </w:num>
  <w:num w:numId="30" w16cid:durableId="428696265">
    <w:abstractNumId w:val="7"/>
  </w:num>
  <w:num w:numId="31" w16cid:durableId="1586842291">
    <w:abstractNumId w:val="4"/>
  </w:num>
  <w:num w:numId="32" w16cid:durableId="376246726">
    <w:abstractNumId w:val="2"/>
  </w:num>
  <w:num w:numId="33" w16cid:durableId="1788962558">
    <w:abstractNumId w:val="39"/>
  </w:num>
  <w:num w:numId="34" w16cid:durableId="281419208">
    <w:abstractNumId w:val="16"/>
  </w:num>
  <w:num w:numId="35" w16cid:durableId="2018001722">
    <w:abstractNumId w:val="19"/>
  </w:num>
  <w:num w:numId="36" w16cid:durableId="575013643">
    <w:abstractNumId w:val="36"/>
  </w:num>
  <w:num w:numId="37" w16cid:durableId="140969707">
    <w:abstractNumId w:val="10"/>
  </w:num>
  <w:num w:numId="38" w16cid:durableId="1590310044">
    <w:abstractNumId w:val="3"/>
  </w:num>
  <w:num w:numId="39" w16cid:durableId="854464434">
    <w:abstractNumId w:val="24"/>
  </w:num>
  <w:num w:numId="40" w16cid:durableId="1867677384">
    <w:abstractNumId w:val="8"/>
  </w:num>
  <w:num w:numId="41" w16cid:durableId="2130317051">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65F31"/>
    <w:rsid w:val="0037781C"/>
    <w:rsid w:val="00391691"/>
    <w:rsid w:val="00392576"/>
    <w:rsid w:val="00393676"/>
    <w:rsid w:val="00396518"/>
    <w:rsid w:val="00397FE5"/>
    <w:rsid w:val="003B0FB4"/>
    <w:rsid w:val="003C0CCC"/>
    <w:rsid w:val="003E2B80"/>
    <w:rsid w:val="003E38D2"/>
    <w:rsid w:val="003F1EC3"/>
    <w:rsid w:val="00400CC1"/>
    <w:rsid w:val="00435AA8"/>
    <w:rsid w:val="00436A05"/>
    <w:rsid w:val="00460E41"/>
    <w:rsid w:val="00472AC8"/>
    <w:rsid w:val="004A0CFF"/>
    <w:rsid w:val="004A76DA"/>
    <w:rsid w:val="004D3F4E"/>
    <w:rsid w:val="004E1E16"/>
    <w:rsid w:val="005352CD"/>
    <w:rsid w:val="00560A1F"/>
    <w:rsid w:val="0056729A"/>
    <w:rsid w:val="00571E1B"/>
    <w:rsid w:val="00582DC7"/>
    <w:rsid w:val="00584455"/>
    <w:rsid w:val="00597403"/>
    <w:rsid w:val="00597987"/>
    <w:rsid w:val="005A5D5E"/>
    <w:rsid w:val="005C06EB"/>
    <w:rsid w:val="005C6DA1"/>
    <w:rsid w:val="005D0292"/>
    <w:rsid w:val="005F30C7"/>
    <w:rsid w:val="00600F45"/>
    <w:rsid w:val="006153EB"/>
    <w:rsid w:val="00632E32"/>
    <w:rsid w:val="00643083"/>
    <w:rsid w:val="00674B98"/>
    <w:rsid w:val="00677F0E"/>
    <w:rsid w:val="006908F6"/>
    <w:rsid w:val="0069127A"/>
    <w:rsid w:val="00691C1A"/>
    <w:rsid w:val="006959BF"/>
    <w:rsid w:val="006A1A9B"/>
    <w:rsid w:val="006B26A8"/>
    <w:rsid w:val="006B26BA"/>
    <w:rsid w:val="006B3853"/>
    <w:rsid w:val="006B72F7"/>
    <w:rsid w:val="006C34E2"/>
    <w:rsid w:val="006D1DE3"/>
    <w:rsid w:val="006D49E9"/>
    <w:rsid w:val="006D4CE2"/>
    <w:rsid w:val="006D64AA"/>
    <w:rsid w:val="006D79D8"/>
    <w:rsid w:val="006E7BE7"/>
    <w:rsid w:val="00701338"/>
    <w:rsid w:val="0070576F"/>
    <w:rsid w:val="00712223"/>
    <w:rsid w:val="007146FE"/>
    <w:rsid w:val="0072198C"/>
    <w:rsid w:val="007333A6"/>
    <w:rsid w:val="00745D3F"/>
    <w:rsid w:val="0076063D"/>
    <w:rsid w:val="007619E7"/>
    <w:rsid w:val="00780202"/>
    <w:rsid w:val="007951A3"/>
    <w:rsid w:val="007A6ED5"/>
    <w:rsid w:val="007D7E60"/>
    <w:rsid w:val="007F4696"/>
    <w:rsid w:val="00803A28"/>
    <w:rsid w:val="008226C5"/>
    <w:rsid w:val="0083342A"/>
    <w:rsid w:val="0087521E"/>
    <w:rsid w:val="008939A9"/>
    <w:rsid w:val="008B7257"/>
    <w:rsid w:val="008E707C"/>
    <w:rsid w:val="00900A3D"/>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63666"/>
    <w:rsid w:val="00A76E36"/>
    <w:rsid w:val="00A7742F"/>
    <w:rsid w:val="00A80445"/>
    <w:rsid w:val="00AA1B9B"/>
    <w:rsid w:val="00AE654D"/>
    <w:rsid w:val="00B450CA"/>
    <w:rsid w:val="00B6409E"/>
    <w:rsid w:val="00B72019"/>
    <w:rsid w:val="00B74662"/>
    <w:rsid w:val="00B870FC"/>
    <w:rsid w:val="00BC3C76"/>
    <w:rsid w:val="00C01381"/>
    <w:rsid w:val="00C04CAC"/>
    <w:rsid w:val="00C25A01"/>
    <w:rsid w:val="00C37FD9"/>
    <w:rsid w:val="00C47233"/>
    <w:rsid w:val="00C65165"/>
    <w:rsid w:val="00C856A1"/>
    <w:rsid w:val="00C85D01"/>
    <w:rsid w:val="00CB428A"/>
    <w:rsid w:val="00CC5179"/>
    <w:rsid w:val="00CF4291"/>
    <w:rsid w:val="00D046A4"/>
    <w:rsid w:val="00D11D20"/>
    <w:rsid w:val="00D41402"/>
    <w:rsid w:val="00D4175F"/>
    <w:rsid w:val="00D57F87"/>
    <w:rsid w:val="00D610BC"/>
    <w:rsid w:val="00D6279B"/>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1FAE"/>
    <w:rsid w:val="00F64946"/>
    <w:rsid w:val="00F74F6A"/>
    <w:rsid w:val="00F838E7"/>
    <w:rsid w:val="00F875FF"/>
    <w:rsid w:val="00F91FB2"/>
    <w:rsid w:val="00FA6638"/>
    <w:rsid w:val="00FB24E7"/>
    <w:rsid w:val="00FB4874"/>
    <w:rsid w:val="00FC1A9D"/>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151">
      <w:bodyDiv w:val="1"/>
      <w:marLeft w:val="0"/>
      <w:marRight w:val="0"/>
      <w:marTop w:val="0"/>
      <w:marBottom w:val="0"/>
      <w:divBdr>
        <w:top w:val="none" w:sz="0" w:space="0" w:color="auto"/>
        <w:left w:val="none" w:sz="0" w:space="0" w:color="auto"/>
        <w:bottom w:val="none" w:sz="0" w:space="0" w:color="auto"/>
        <w:right w:val="none" w:sz="0" w:space="0" w:color="auto"/>
      </w:divBdr>
      <w:divsChild>
        <w:div w:id="488642785">
          <w:marLeft w:val="0"/>
          <w:marRight w:val="0"/>
          <w:marTop w:val="0"/>
          <w:marBottom w:val="0"/>
          <w:divBdr>
            <w:top w:val="none" w:sz="0" w:space="0" w:color="auto"/>
            <w:left w:val="none" w:sz="0" w:space="0" w:color="auto"/>
            <w:bottom w:val="none" w:sz="0" w:space="0" w:color="auto"/>
            <w:right w:val="none" w:sz="0" w:space="0" w:color="auto"/>
          </w:divBdr>
        </w:div>
      </w:divsChild>
    </w:div>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1710573293">
      <w:bodyDiv w:val="1"/>
      <w:marLeft w:val="0"/>
      <w:marRight w:val="0"/>
      <w:marTop w:val="0"/>
      <w:marBottom w:val="0"/>
      <w:divBdr>
        <w:top w:val="none" w:sz="0" w:space="0" w:color="auto"/>
        <w:left w:val="none" w:sz="0" w:space="0" w:color="auto"/>
        <w:bottom w:val="none" w:sz="0" w:space="0" w:color="auto"/>
        <w:right w:val="none" w:sz="0" w:space="0" w:color="auto"/>
      </w:divBdr>
      <w:divsChild>
        <w:div w:id="892885438">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4</cp:revision>
  <dcterms:created xsi:type="dcterms:W3CDTF">2023-03-01T22:42:00Z</dcterms:created>
  <dcterms:modified xsi:type="dcterms:W3CDTF">2023-03-01T23:18:00Z</dcterms:modified>
</cp:coreProperties>
</file>