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60604F" w:rsidRDefault="00154679" w:rsidP="00154679">
      <w:pPr>
        <w:jc w:val="center"/>
        <w:rPr>
          <w:rFonts w:ascii="Goudy Old Style" w:hAnsi="Goudy Old Style"/>
          <w:b/>
        </w:rPr>
      </w:pPr>
      <w:r w:rsidRPr="0060604F">
        <w:rPr>
          <w:rFonts w:ascii="Goudy Old Style" w:hAnsi="Goudy Old Style"/>
          <w:b/>
        </w:rPr>
        <w:t>AGPA Connect 2023 Presenter Information</w:t>
      </w:r>
    </w:p>
    <w:p w14:paraId="606644C3" w14:textId="77777777" w:rsidR="00154679" w:rsidRPr="0060604F" w:rsidRDefault="00154679" w:rsidP="00154679">
      <w:pPr>
        <w:rPr>
          <w:rFonts w:ascii="Goudy Old Style" w:hAnsi="Goudy Old Style"/>
        </w:rPr>
      </w:pPr>
    </w:p>
    <w:p w14:paraId="4E68D511" w14:textId="0666C2A0" w:rsidR="00154679" w:rsidRPr="0060604F" w:rsidRDefault="00154679" w:rsidP="00154679">
      <w:pPr>
        <w:rPr>
          <w:rFonts w:ascii="Goudy Old Style" w:hAnsi="Goudy Old Style"/>
        </w:rPr>
      </w:pPr>
      <w:r w:rsidRPr="0060604F">
        <w:rPr>
          <w:rFonts w:ascii="Goudy Old Style" w:hAnsi="Goudy Old Style"/>
          <w:b/>
        </w:rPr>
        <w:t>Course Code:</w:t>
      </w:r>
      <w:r w:rsidRPr="0060604F">
        <w:rPr>
          <w:rFonts w:ascii="Goudy Old Style" w:hAnsi="Goudy Old Style"/>
        </w:rPr>
        <w:t xml:space="preserve"> </w:t>
      </w:r>
      <w:proofErr w:type="spellStart"/>
      <w:r w:rsidR="000329DE" w:rsidRPr="0060604F">
        <w:rPr>
          <w:rFonts w:ascii="Goudy Old Style" w:hAnsi="Goudy Old Style"/>
        </w:rPr>
        <w:t>X</w:t>
      </w:r>
      <w:r w:rsidR="0060604F" w:rsidRPr="0060604F">
        <w:rPr>
          <w:rFonts w:ascii="Goudy Old Style" w:hAnsi="Goudy Old Style"/>
        </w:rPr>
        <w:t>Xv</w:t>
      </w:r>
      <w:proofErr w:type="spellEnd"/>
      <w:r w:rsidRPr="0060604F">
        <w:rPr>
          <w:rFonts w:ascii="Goudy Old Style" w:hAnsi="Goudy Old Style"/>
        </w:rPr>
        <w:fldChar w:fldCharType="begin"/>
      </w:r>
      <w:r w:rsidRPr="0060604F">
        <w:rPr>
          <w:rFonts w:ascii="Goudy Old Style" w:hAnsi="Goudy Old Style"/>
        </w:rPr>
        <w:instrText xml:space="preserve"> MERGEFIELD  Code  \* MERGEFORMAT </w:instrText>
      </w:r>
      <w:r w:rsidRPr="0060604F">
        <w:rPr>
          <w:rFonts w:ascii="Goudy Old Style" w:hAnsi="Goudy Old Style"/>
        </w:rPr>
        <w:fldChar w:fldCharType="end"/>
      </w:r>
    </w:p>
    <w:p w14:paraId="16FCD79F" w14:textId="08A140B8" w:rsidR="00597403" w:rsidRPr="0060604F" w:rsidRDefault="00154679" w:rsidP="00154679">
      <w:pPr>
        <w:rPr>
          <w:rFonts w:ascii="Goudy Old Style" w:hAnsi="Goudy Old Style"/>
          <w:bCs/>
        </w:rPr>
      </w:pPr>
      <w:r w:rsidRPr="0060604F">
        <w:rPr>
          <w:rFonts w:ascii="Goudy Old Style" w:hAnsi="Goudy Old Style"/>
          <w:b/>
        </w:rPr>
        <w:t xml:space="preserve">Course Title: </w:t>
      </w:r>
      <w:r w:rsidR="0060604F" w:rsidRPr="0060604F">
        <w:rPr>
          <w:rFonts w:ascii="Goudy Old Style" w:hAnsi="Goudy Old Style"/>
          <w:bCs/>
        </w:rPr>
        <w:t>Early Longing, Emotional Engagement and Sexual Desire</w:t>
      </w:r>
    </w:p>
    <w:p w14:paraId="15314730" w14:textId="77777777" w:rsidR="00927D01" w:rsidRPr="0060604F" w:rsidRDefault="00927D01" w:rsidP="00154679">
      <w:pPr>
        <w:rPr>
          <w:rFonts w:ascii="Goudy Old Style" w:hAnsi="Goudy Old Style"/>
        </w:rPr>
      </w:pPr>
    </w:p>
    <w:p w14:paraId="1C1733EF" w14:textId="299D0D4C" w:rsidR="00154679" w:rsidRPr="0060604F" w:rsidRDefault="00154679" w:rsidP="00154679">
      <w:pPr>
        <w:rPr>
          <w:rFonts w:ascii="Goudy Old Style" w:hAnsi="Goudy Old Style"/>
          <w:bCs/>
        </w:rPr>
      </w:pPr>
      <w:r w:rsidRPr="0060604F">
        <w:rPr>
          <w:rFonts w:ascii="Goudy Old Style" w:hAnsi="Goudy Old Style"/>
          <w:b/>
        </w:rPr>
        <w:t xml:space="preserve">Course Times: </w:t>
      </w:r>
      <w:r w:rsidR="00582DC7" w:rsidRPr="0060604F">
        <w:rPr>
          <w:rFonts w:ascii="Goudy Old Style" w:hAnsi="Goudy Old Style"/>
          <w:bCs/>
        </w:rPr>
        <w:t>9</w:t>
      </w:r>
      <w:r w:rsidRPr="0060604F">
        <w:rPr>
          <w:rFonts w:ascii="Goudy Old Style" w:hAnsi="Goudy Old Style"/>
          <w:bCs/>
        </w:rPr>
        <w:t>:</w:t>
      </w:r>
      <w:r w:rsidR="00582DC7" w:rsidRPr="0060604F">
        <w:rPr>
          <w:rFonts w:ascii="Goudy Old Style" w:hAnsi="Goudy Old Style"/>
          <w:bCs/>
        </w:rPr>
        <w:t>3</w:t>
      </w:r>
      <w:r w:rsidRPr="0060604F">
        <w:rPr>
          <w:rFonts w:ascii="Goudy Old Style" w:hAnsi="Goudy Old Style"/>
          <w:bCs/>
        </w:rPr>
        <w:t xml:space="preserve">0 </w:t>
      </w:r>
      <w:r w:rsidR="00582DC7" w:rsidRPr="0060604F">
        <w:rPr>
          <w:rFonts w:ascii="Goudy Old Style" w:hAnsi="Goudy Old Style"/>
          <w:bCs/>
        </w:rPr>
        <w:t>A</w:t>
      </w:r>
      <w:r w:rsidR="005352CD" w:rsidRPr="0060604F">
        <w:rPr>
          <w:rFonts w:ascii="Goudy Old Style" w:hAnsi="Goudy Old Style"/>
          <w:bCs/>
        </w:rPr>
        <w:t xml:space="preserve">M </w:t>
      </w:r>
      <w:r w:rsidRPr="0060604F">
        <w:rPr>
          <w:rFonts w:ascii="Goudy Old Style" w:hAnsi="Goudy Old Style"/>
          <w:bCs/>
        </w:rPr>
        <w:t xml:space="preserve">- </w:t>
      </w:r>
      <w:r w:rsidR="00582DC7" w:rsidRPr="0060604F">
        <w:rPr>
          <w:rFonts w:ascii="Goudy Old Style" w:hAnsi="Goudy Old Style"/>
          <w:bCs/>
        </w:rPr>
        <w:t>5</w:t>
      </w:r>
      <w:r w:rsidRPr="0060604F">
        <w:rPr>
          <w:rFonts w:ascii="Goudy Old Style" w:hAnsi="Goudy Old Style"/>
          <w:bCs/>
        </w:rPr>
        <w:t>:</w:t>
      </w:r>
      <w:r w:rsidR="001351D8" w:rsidRPr="0060604F">
        <w:rPr>
          <w:rFonts w:ascii="Goudy Old Style" w:hAnsi="Goudy Old Style"/>
          <w:bCs/>
        </w:rPr>
        <w:t>3</w:t>
      </w:r>
      <w:r w:rsidRPr="0060604F">
        <w:rPr>
          <w:rFonts w:ascii="Goudy Old Style" w:hAnsi="Goudy Old Style"/>
          <w:bCs/>
        </w:rPr>
        <w:t xml:space="preserve">0 </w:t>
      </w:r>
      <w:r w:rsidR="00582DC7" w:rsidRPr="0060604F">
        <w:rPr>
          <w:rFonts w:ascii="Goudy Old Style" w:hAnsi="Goudy Old Style"/>
          <w:bCs/>
        </w:rPr>
        <w:t>P</w:t>
      </w:r>
      <w:r w:rsidRPr="0060604F">
        <w:rPr>
          <w:rFonts w:ascii="Goudy Old Style" w:hAnsi="Goudy Old Style"/>
          <w:bCs/>
        </w:rPr>
        <w:t xml:space="preserve">M </w:t>
      </w:r>
      <w:r w:rsidR="00582DC7" w:rsidRPr="0060604F">
        <w:rPr>
          <w:rFonts w:ascii="Goudy Old Style" w:hAnsi="Goudy Old Style"/>
          <w:bCs/>
        </w:rPr>
        <w:t xml:space="preserve">&amp; </w:t>
      </w:r>
      <w:r w:rsidR="00582DC7" w:rsidRPr="0060604F">
        <w:rPr>
          <w:rFonts w:ascii="Goudy Old Style" w:hAnsi="Goudy Old Style"/>
          <w:bCs/>
        </w:rPr>
        <w:t>9:</w:t>
      </w:r>
      <w:r w:rsidR="00582DC7" w:rsidRPr="0060604F">
        <w:rPr>
          <w:rFonts w:ascii="Goudy Old Style" w:hAnsi="Goudy Old Style"/>
          <w:bCs/>
        </w:rPr>
        <w:t>0</w:t>
      </w:r>
      <w:r w:rsidR="00582DC7" w:rsidRPr="0060604F">
        <w:rPr>
          <w:rFonts w:ascii="Goudy Old Style" w:hAnsi="Goudy Old Style"/>
          <w:bCs/>
        </w:rPr>
        <w:t>0 AM - 5:</w:t>
      </w:r>
      <w:r w:rsidR="00582DC7" w:rsidRPr="0060604F">
        <w:rPr>
          <w:rFonts w:ascii="Goudy Old Style" w:hAnsi="Goudy Old Style"/>
          <w:bCs/>
        </w:rPr>
        <w:t>0</w:t>
      </w:r>
      <w:r w:rsidR="00582DC7" w:rsidRPr="0060604F">
        <w:rPr>
          <w:rFonts w:ascii="Goudy Old Style" w:hAnsi="Goudy Old Style"/>
          <w:bCs/>
        </w:rPr>
        <w:t>0 PM</w:t>
      </w:r>
    </w:p>
    <w:p w14:paraId="41300B9A" w14:textId="4F6F04A0" w:rsidR="00154679" w:rsidRPr="0060604F" w:rsidRDefault="00154679" w:rsidP="00154679">
      <w:pPr>
        <w:rPr>
          <w:rFonts w:ascii="Goudy Old Style" w:hAnsi="Goudy Old Style"/>
        </w:rPr>
      </w:pPr>
      <w:r w:rsidRPr="0060604F">
        <w:rPr>
          <w:rFonts w:ascii="Goudy Old Style" w:hAnsi="Goudy Old Style"/>
          <w:b/>
        </w:rPr>
        <w:t xml:space="preserve">Course Dates: </w:t>
      </w:r>
      <w:r w:rsidR="00582DC7" w:rsidRPr="0060604F">
        <w:rPr>
          <w:rFonts w:ascii="Goudy Old Style" w:hAnsi="Goudy Old Style"/>
        </w:rPr>
        <w:t xml:space="preserve">Tuesday, March 7 &amp; Wednesday, March 8 </w:t>
      </w:r>
    </w:p>
    <w:p w14:paraId="6B39DA20" w14:textId="77777777" w:rsidR="00154679" w:rsidRPr="0060604F" w:rsidRDefault="00154679" w:rsidP="00154679">
      <w:pPr>
        <w:rPr>
          <w:rFonts w:ascii="Goudy Old Style" w:hAnsi="Goudy Old Style"/>
        </w:rPr>
      </w:pPr>
    </w:p>
    <w:p w14:paraId="7E133F76" w14:textId="2CC19AC3" w:rsidR="0060604F" w:rsidRPr="0060604F" w:rsidRDefault="00154679" w:rsidP="00F875FF">
      <w:pPr>
        <w:rPr>
          <w:rFonts w:ascii="Goudy Old Style" w:hAnsi="Goudy Old Style"/>
          <w:b/>
        </w:rPr>
      </w:pPr>
      <w:r w:rsidRPr="0060604F">
        <w:rPr>
          <w:rFonts w:ascii="Goudy Old Style" w:hAnsi="Goudy Old Style"/>
          <w:b/>
        </w:rPr>
        <w:t xml:space="preserve">Instructors: </w:t>
      </w:r>
      <w:r w:rsidRPr="0060604F">
        <w:rPr>
          <w:rFonts w:ascii="Goudy Old Style" w:hAnsi="Goudy Old Style"/>
          <w:b/>
        </w:rPr>
        <w:tab/>
      </w:r>
      <w:r w:rsidRPr="0060604F">
        <w:rPr>
          <w:rFonts w:ascii="Goudy Old Style" w:hAnsi="Goudy Old Style"/>
          <w:b/>
        </w:rPr>
        <w:tab/>
      </w:r>
      <w:r w:rsidR="0060604F" w:rsidRPr="006C32CA">
        <w:rPr>
          <w:rFonts w:ascii="Goudy Old Style" w:hAnsi="Goudy Old Style"/>
          <w:bCs/>
        </w:rPr>
        <w:t>Joseph Acosta</w:t>
      </w:r>
    </w:p>
    <w:p w14:paraId="07A2C9EF" w14:textId="1CEE53D8" w:rsidR="00365F31" w:rsidRPr="0060604F" w:rsidRDefault="0060604F" w:rsidP="0060604F">
      <w:pPr>
        <w:ind w:left="1440" w:firstLine="720"/>
        <w:rPr>
          <w:rFonts w:ascii="Goudy Old Style" w:hAnsi="Goudy Old Style"/>
          <w:bCs/>
        </w:rPr>
      </w:pPr>
      <w:r w:rsidRPr="0060604F">
        <w:rPr>
          <w:rFonts w:ascii="Goudy Old Style" w:hAnsi="Goudy Old Style"/>
          <w:bCs/>
        </w:rPr>
        <w:t>Katie Griffin</w:t>
      </w:r>
    </w:p>
    <w:p w14:paraId="625BE736" w14:textId="193838F8" w:rsidR="0060604F" w:rsidRPr="0060604F" w:rsidRDefault="0060604F" w:rsidP="00F875FF">
      <w:pPr>
        <w:rPr>
          <w:rFonts w:ascii="Goudy Old Style" w:hAnsi="Goudy Old Style"/>
          <w:bCs/>
        </w:rPr>
      </w:pPr>
      <w:r w:rsidRPr="0060604F">
        <w:rPr>
          <w:rFonts w:ascii="Goudy Old Style" w:hAnsi="Goudy Old Style"/>
          <w:bCs/>
        </w:rPr>
        <w:tab/>
      </w:r>
      <w:r w:rsidRPr="0060604F">
        <w:rPr>
          <w:rFonts w:ascii="Goudy Old Style" w:hAnsi="Goudy Old Style"/>
          <w:bCs/>
        </w:rPr>
        <w:tab/>
      </w:r>
      <w:r w:rsidRPr="0060604F">
        <w:rPr>
          <w:rFonts w:ascii="Goudy Old Style" w:hAnsi="Goudy Old Style"/>
          <w:bCs/>
        </w:rPr>
        <w:tab/>
      </w:r>
    </w:p>
    <w:p w14:paraId="1E99DCFE" w14:textId="266B90E8" w:rsidR="00154679" w:rsidRPr="0060604F" w:rsidRDefault="00154679" w:rsidP="00365F31">
      <w:pPr>
        <w:rPr>
          <w:rFonts w:ascii="Goudy Old Style" w:hAnsi="Goudy Old Style"/>
          <w:bCs/>
        </w:rPr>
      </w:pPr>
      <w:r w:rsidRPr="0060604F">
        <w:rPr>
          <w:rFonts w:ascii="Goudy Old Style" w:hAnsi="Goudy Old Style"/>
          <w:bCs/>
        </w:rPr>
        <w:tab/>
      </w:r>
      <w:r w:rsidRPr="0060604F">
        <w:rPr>
          <w:rFonts w:ascii="Goudy Old Style" w:hAnsi="Goudy Old Style"/>
          <w:bCs/>
        </w:rPr>
        <w:tab/>
      </w:r>
    </w:p>
    <w:p w14:paraId="5549E7E7" w14:textId="252085CB" w:rsidR="00803A28" w:rsidRPr="0060604F" w:rsidRDefault="00154679" w:rsidP="00F47175">
      <w:pPr>
        <w:rPr>
          <w:rFonts w:ascii="Goudy Old Style" w:hAnsi="Goudy Old Style"/>
          <w:bCs/>
        </w:rPr>
      </w:pPr>
      <w:r w:rsidRPr="0060604F">
        <w:rPr>
          <w:rFonts w:ascii="Goudy Old Style" w:hAnsi="Goudy Old Style"/>
          <w:b/>
        </w:rPr>
        <w:t>Course Description:</w:t>
      </w:r>
      <w:r w:rsidR="00271026" w:rsidRPr="0060604F">
        <w:rPr>
          <w:rFonts w:ascii="Goudy Old Style" w:hAnsi="Goudy Old Style"/>
          <w:b/>
        </w:rPr>
        <w:t xml:space="preserve"> </w:t>
      </w:r>
      <w:r w:rsidR="0060604F" w:rsidRPr="0060604F">
        <w:rPr>
          <w:rFonts w:ascii="Goudy Old Style" w:hAnsi="Goudy Old Style"/>
          <w:bCs/>
        </w:rPr>
        <w:t xml:space="preserve">Group members bring internal templates which, when combined with societal expectations, </w:t>
      </w:r>
      <w:proofErr w:type="gramStart"/>
      <w:r w:rsidR="0060604F" w:rsidRPr="0060604F">
        <w:rPr>
          <w:rFonts w:ascii="Goudy Old Style" w:hAnsi="Goudy Old Style"/>
          <w:bCs/>
        </w:rPr>
        <w:t>dictate</w:t>
      </w:r>
      <w:proofErr w:type="gramEnd"/>
      <w:r w:rsidR="0060604F" w:rsidRPr="0060604F">
        <w:rPr>
          <w:rFonts w:ascii="Goudy Old Style" w:hAnsi="Goudy Old Style"/>
          <w:bCs/>
        </w:rPr>
        <w:t xml:space="preserve"> and restrict the expression of longing, emotional connection, gender identity, and sexual desire. When group leaders help expand and deepen these internal templates, members develop more fluidity, breadth of identity, and depth of connection to themselves and others. In this Institute, the impact of societal expectations and dictates with respect to gender identity and sexual desire will be considered. Group leader counter-transference reactions emerging in process will be discussed.</w:t>
      </w:r>
    </w:p>
    <w:p w14:paraId="6BA35710" w14:textId="77777777" w:rsidR="00DB545B" w:rsidRPr="0060604F" w:rsidRDefault="00DB545B" w:rsidP="00F47175">
      <w:pPr>
        <w:rPr>
          <w:rFonts w:ascii="Goudy Old Style" w:hAnsi="Goudy Old Style"/>
        </w:rPr>
      </w:pPr>
    </w:p>
    <w:p w14:paraId="3D530396" w14:textId="77777777" w:rsidR="00154679" w:rsidRPr="0060604F" w:rsidRDefault="00154679" w:rsidP="00154679">
      <w:pPr>
        <w:rPr>
          <w:rFonts w:ascii="Goudy Old Style" w:hAnsi="Goudy Old Style"/>
          <w:b/>
        </w:rPr>
      </w:pPr>
      <w:r w:rsidRPr="0060604F">
        <w:rPr>
          <w:rFonts w:ascii="Goudy Old Style" w:hAnsi="Goudy Old Style"/>
          <w:b/>
        </w:rPr>
        <w:t xml:space="preserve">Learning Objectives </w:t>
      </w:r>
    </w:p>
    <w:p w14:paraId="34BD68C9" w14:textId="77777777" w:rsidR="00154679" w:rsidRPr="0060604F" w:rsidRDefault="00154679" w:rsidP="00154679">
      <w:pPr>
        <w:rPr>
          <w:rFonts w:ascii="Goudy Old Style" w:hAnsi="Goudy Old Style"/>
          <w:shd w:val="clear" w:color="auto" w:fill="FFFFFF"/>
        </w:rPr>
      </w:pPr>
      <w:r w:rsidRPr="0060604F">
        <w:rPr>
          <w:rFonts w:ascii="Goudy Old Style" w:hAnsi="Goudy Old Style" w:cs="Arial"/>
          <w:shd w:val="clear" w:color="auto" w:fill="FFFFFF"/>
        </w:rPr>
        <w:t>The attendee will be able to:</w:t>
      </w:r>
      <w:r w:rsidRPr="0060604F">
        <w:rPr>
          <w:shd w:val="clear" w:color="auto" w:fill="FFFFFF"/>
        </w:rPr>
        <w:t>‎</w:t>
      </w:r>
    </w:p>
    <w:p w14:paraId="1F584535" w14:textId="09A75290" w:rsidR="006B26A8" w:rsidRPr="0060604F" w:rsidRDefault="00154679" w:rsidP="006B26A8">
      <w:pPr>
        <w:pStyle w:val="ListParagraph"/>
        <w:numPr>
          <w:ilvl w:val="0"/>
          <w:numId w:val="1"/>
        </w:numPr>
        <w:rPr>
          <w:rFonts w:ascii="Goudy Old Style" w:hAnsi="Goudy Old Style"/>
          <w:shd w:val="clear" w:color="auto" w:fill="FFFFFF"/>
        </w:rPr>
      </w:pPr>
      <w:r w:rsidRPr="0060604F">
        <w:rPr>
          <w:shd w:val="clear" w:color="auto" w:fill="FFFFFF"/>
        </w:rPr>
        <w:t>‎‎‎</w:t>
      </w:r>
      <w:r w:rsidR="006C34E2" w:rsidRPr="0060604F">
        <w:rPr>
          <w:shd w:val="clear" w:color="auto" w:fill="FFFFFF"/>
        </w:rPr>
        <w:t>‎</w:t>
      </w:r>
      <w:r w:rsidR="00F36488" w:rsidRPr="0060604F">
        <w:rPr>
          <w:shd w:val="clear" w:color="auto" w:fill="FFFFFF"/>
        </w:rPr>
        <w:t>‎</w:t>
      </w:r>
      <w:r w:rsidR="007146FE" w:rsidRPr="0060604F">
        <w:rPr>
          <w:shd w:val="clear" w:color="auto" w:fill="FFFFFF"/>
        </w:rPr>
        <w:t>‎</w:t>
      </w:r>
      <w:r w:rsidR="004A0CFF" w:rsidRPr="0060604F">
        <w:rPr>
          <w:shd w:val="clear" w:color="auto" w:fill="FFFFFF"/>
        </w:rPr>
        <w:t>‎</w:t>
      </w:r>
      <w:r w:rsidR="00274080" w:rsidRPr="0060604F">
        <w:rPr>
          <w:shd w:val="clear" w:color="auto" w:fill="FFFFFF"/>
        </w:rPr>
        <w:t>‎</w:t>
      </w:r>
      <w:r w:rsidR="004D3F4E" w:rsidRPr="0060604F">
        <w:rPr>
          <w:shd w:val="clear" w:color="auto" w:fill="FFFFFF"/>
        </w:rPr>
        <w:t>‎</w:t>
      </w:r>
      <w:r w:rsidR="006B26A8" w:rsidRPr="0060604F">
        <w:rPr>
          <w:rFonts w:ascii="Goudy Old Style" w:hAnsi="Goudy Old Style"/>
        </w:rPr>
        <w:t xml:space="preserve"> </w:t>
      </w:r>
      <w:r w:rsidR="006B26A8" w:rsidRPr="0060604F">
        <w:rPr>
          <w:rFonts w:ascii="Goudy Old Style" w:hAnsi="Goudy Old Style"/>
          <w:shd w:val="clear" w:color="auto" w:fill="FFFFFF"/>
        </w:rPr>
        <w:t>Differentiate between explaining which activates top-down invariant experience and exploring which orients to bottom up or spontaneous experience.</w:t>
      </w:r>
    </w:p>
    <w:p w14:paraId="1863BE5A" w14:textId="52C6EB23" w:rsidR="006B26A8" w:rsidRPr="0060604F" w:rsidRDefault="006B26A8" w:rsidP="006B26A8">
      <w:pPr>
        <w:pStyle w:val="ListParagraph"/>
        <w:numPr>
          <w:ilvl w:val="0"/>
          <w:numId w:val="1"/>
        </w:numPr>
        <w:rPr>
          <w:rFonts w:ascii="Goudy Old Style" w:hAnsi="Goudy Old Style"/>
          <w:shd w:val="clear" w:color="auto" w:fill="FFFFFF"/>
        </w:rPr>
      </w:pPr>
      <w:r w:rsidRPr="0060604F">
        <w:rPr>
          <w:rFonts w:ascii="Goudy Old Style" w:hAnsi="Goudy Old Style"/>
          <w:shd w:val="clear" w:color="auto" w:fill="FFFFFF"/>
        </w:rPr>
        <w:t>Apply functional subgrouping to develop the group system and potentiate greater neural integration.</w:t>
      </w:r>
    </w:p>
    <w:p w14:paraId="458A381F" w14:textId="52D4630C" w:rsidR="006B26A8" w:rsidRPr="0060604F" w:rsidRDefault="006B26A8" w:rsidP="006B26A8">
      <w:pPr>
        <w:pStyle w:val="ListParagraph"/>
        <w:numPr>
          <w:ilvl w:val="0"/>
          <w:numId w:val="1"/>
        </w:numPr>
        <w:rPr>
          <w:rFonts w:ascii="Goudy Old Style" w:hAnsi="Goudy Old Style"/>
          <w:shd w:val="clear" w:color="auto" w:fill="FFFFFF"/>
        </w:rPr>
      </w:pPr>
      <w:r w:rsidRPr="0060604F">
        <w:rPr>
          <w:rFonts w:ascii="Goudy Old Style" w:hAnsi="Goudy Old Style"/>
          <w:shd w:val="clear" w:color="auto" w:fill="FFFFFF"/>
        </w:rPr>
        <w:t>Identify “yes, but” communications that signal differences.</w:t>
      </w:r>
    </w:p>
    <w:p w14:paraId="6297C44B" w14:textId="007B9C3D" w:rsidR="006B26A8" w:rsidRPr="0060604F" w:rsidRDefault="006B26A8" w:rsidP="006B26A8">
      <w:pPr>
        <w:pStyle w:val="ListParagraph"/>
        <w:numPr>
          <w:ilvl w:val="0"/>
          <w:numId w:val="1"/>
        </w:numPr>
        <w:rPr>
          <w:rFonts w:ascii="Goudy Old Style" w:hAnsi="Goudy Old Style"/>
          <w:shd w:val="clear" w:color="auto" w:fill="FFFFFF"/>
        </w:rPr>
      </w:pPr>
      <w:r w:rsidRPr="0060604F">
        <w:rPr>
          <w:rFonts w:ascii="Goudy Old Style" w:hAnsi="Goudy Old Style"/>
          <w:shd w:val="clear" w:color="auto" w:fill="FFFFFF"/>
        </w:rPr>
        <w:t xml:space="preserve">Describe how to use functional subgrouping to explore our differences rather than reacting to them, either with </w:t>
      </w:r>
      <w:proofErr w:type="gramStart"/>
      <w:r w:rsidRPr="0060604F">
        <w:rPr>
          <w:rFonts w:ascii="Goudy Old Style" w:hAnsi="Goudy Old Style"/>
          <w:shd w:val="clear" w:color="auto" w:fill="FFFFFF"/>
        </w:rPr>
        <w:t>care-taking</w:t>
      </w:r>
      <w:proofErr w:type="gramEnd"/>
      <w:r w:rsidRPr="0060604F">
        <w:rPr>
          <w:rFonts w:ascii="Goudy Old Style" w:hAnsi="Goudy Old Style"/>
          <w:shd w:val="clear" w:color="auto" w:fill="FFFFFF"/>
        </w:rPr>
        <w:t xml:space="preserve"> or scapegoating.</w:t>
      </w:r>
    </w:p>
    <w:p w14:paraId="73525293" w14:textId="7A274DDD" w:rsidR="006B26A8" w:rsidRPr="0060604F" w:rsidRDefault="006B26A8" w:rsidP="006B26A8">
      <w:pPr>
        <w:pStyle w:val="ListParagraph"/>
        <w:numPr>
          <w:ilvl w:val="0"/>
          <w:numId w:val="1"/>
        </w:numPr>
        <w:rPr>
          <w:rFonts w:ascii="Goudy Old Style" w:hAnsi="Goudy Old Style"/>
          <w:shd w:val="clear" w:color="auto" w:fill="FFFFFF"/>
        </w:rPr>
      </w:pPr>
      <w:r w:rsidRPr="0060604F">
        <w:rPr>
          <w:rFonts w:ascii="Goudy Old Style" w:hAnsi="Goudy Old Style"/>
          <w:shd w:val="clear" w:color="auto" w:fill="FFFFFF"/>
        </w:rPr>
        <w:t>Describe how functional subgrouping increases social engagement and ventral vagal coregulation.</w:t>
      </w:r>
    </w:p>
    <w:p w14:paraId="3836CFBB" w14:textId="5DEAAC39" w:rsidR="006B26A8" w:rsidRPr="0060604F" w:rsidRDefault="006B26A8" w:rsidP="006B26A8">
      <w:pPr>
        <w:pStyle w:val="ListParagraph"/>
        <w:numPr>
          <w:ilvl w:val="0"/>
          <w:numId w:val="1"/>
        </w:numPr>
        <w:rPr>
          <w:rFonts w:ascii="Goudy Old Style" w:hAnsi="Goudy Old Style"/>
          <w:shd w:val="clear" w:color="auto" w:fill="FFFFFF"/>
        </w:rPr>
      </w:pPr>
      <w:r w:rsidRPr="0060604F">
        <w:rPr>
          <w:rFonts w:ascii="Goudy Old Style" w:hAnsi="Goudy Old Style"/>
          <w:shd w:val="clear" w:color="auto" w:fill="FFFFFF"/>
        </w:rPr>
        <w:t>Describe how to use functional subgrouping for increasing the group's capacity for exploring novelty.</w:t>
      </w:r>
    </w:p>
    <w:p w14:paraId="02DE5B9F" w14:textId="4F8B13C8" w:rsidR="00C65165" w:rsidRPr="0060604F" w:rsidRDefault="006B26A8" w:rsidP="006B26A8">
      <w:pPr>
        <w:pStyle w:val="ListParagraph"/>
        <w:numPr>
          <w:ilvl w:val="0"/>
          <w:numId w:val="1"/>
        </w:numPr>
        <w:rPr>
          <w:rFonts w:ascii="Goudy Old Style" w:hAnsi="Goudy Old Style"/>
          <w:b/>
        </w:rPr>
      </w:pPr>
      <w:r w:rsidRPr="0060604F">
        <w:rPr>
          <w:rFonts w:ascii="Goudy Old Style" w:hAnsi="Goudy Old Style"/>
          <w:shd w:val="clear" w:color="auto" w:fill="FFFFFF"/>
        </w:rPr>
        <w:t>Summarize how functional subgrouping requires shifting from our inner experience to reflecting and understanding the experience of the other person before adding our own.</w:t>
      </w:r>
    </w:p>
    <w:p w14:paraId="7D2E636B" w14:textId="77777777" w:rsidR="006B26A8" w:rsidRPr="0060604F" w:rsidRDefault="006B26A8" w:rsidP="006B26A8">
      <w:pPr>
        <w:pStyle w:val="ListParagraph"/>
        <w:rPr>
          <w:rFonts w:ascii="Goudy Old Style" w:hAnsi="Goudy Old Style"/>
          <w:b/>
        </w:rPr>
      </w:pPr>
    </w:p>
    <w:p w14:paraId="5A26EE6E" w14:textId="39E80C9B" w:rsidR="00911103" w:rsidRPr="0060604F" w:rsidRDefault="00154679" w:rsidP="00B72019">
      <w:pPr>
        <w:rPr>
          <w:rFonts w:ascii="Goudy Old Style" w:hAnsi="Goudy Old Style"/>
          <w:b/>
        </w:rPr>
      </w:pPr>
      <w:r w:rsidRPr="0060604F">
        <w:rPr>
          <w:rFonts w:ascii="Goudy Old Style" w:hAnsi="Goudy Old Style"/>
          <w:b/>
        </w:rPr>
        <w:t>Significant Articles:</w:t>
      </w:r>
    </w:p>
    <w:p w14:paraId="28D5EA5C" w14:textId="77777777" w:rsidR="0060604F" w:rsidRPr="0060604F" w:rsidRDefault="0060604F" w:rsidP="0060604F">
      <w:pPr>
        <w:pStyle w:val="ListParagraph"/>
        <w:numPr>
          <w:ilvl w:val="0"/>
          <w:numId w:val="42"/>
        </w:numPr>
        <w:rPr>
          <w:rFonts w:ascii="Goudy Old Style" w:hAnsi="Goudy Old Style"/>
          <w:bCs/>
        </w:rPr>
      </w:pPr>
      <w:r w:rsidRPr="0060604F">
        <w:rPr>
          <w:rFonts w:ascii="Goudy Old Style" w:hAnsi="Goudy Old Style"/>
          <w:bCs/>
        </w:rPr>
        <w:t xml:space="preserve">Atlas, G. (2018). Has Sexuality Anything to Do with Relationality? In Psychoanalytic Dialogues, The </w:t>
      </w:r>
      <w:r w:rsidRPr="0060604F">
        <w:rPr>
          <w:bCs/>
        </w:rPr>
        <w:t>‎</w:t>
      </w:r>
      <w:r w:rsidRPr="0060604F">
        <w:rPr>
          <w:rFonts w:ascii="Goudy Old Style" w:hAnsi="Goudy Old Style"/>
          <w:bCs/>
        </w:rPr>
        <w:t>International Journal of Relational Perspectives. Routledge.</w:t>
      </w:r>
      <w:r w:rsidRPr="0060604F">
        <w:rPr>
          <w:bCs/>
        </w:rPr>
        <w:t>‎</w:t>
      </w:r>
    </w:p>
    <w:p w14:paraId="318C8A96" w14:textId="77777777" w:rsidR="0060604F" w:rsidRPr="0060604F" w:rsidRDefault="0060604F" w:rsidP="0060604F">
      <w:pPr>
        <w:pStyle w:val="ListParagraph"/>
        <w:numPr>
          <w:ilvl w:val="0"/>
          <w:numId w:val="42"/>
        </w:numPr>
        <w:rPr>
          <w:rFonts w:ascii="Goudy Old Style" w:hAnsi="Goudy Old Style"/>
          <w:bCs/>
        </w:rPr>
      </w:pPr>
      <w:proofErr w:type="spellStart"/>
      <w:r w:rsidRPr="0060604F">
        <w:rPr>
          <w:rFonts w:ascii="Goudy Old Style" w:hAnsi="Goudy Old Style"/>
          <w:bCs/>
        </w:rPr>
        <w:t>Kimmell</w:t>
      </w:r>
      <w:proofErr w:type="spellEnd"/>
      <w:r w:rsidRPr="0060604F">
        <w:rPr>
          <w:rFonts w:ascii="Goudy Old Style" w:hAnsi="Goudy Old Style"/>
          <w:bCs/>
        </w:rPr>
        <w:t xml:space="preserve">, A. (2022). Belonging: Queer Theory's Contribution to Modern Analytic Groups. In Kane, Y. I., </w:t>
      </w:r>
      <w:r w:rsidRPr="0060604F">
        <w:rPr>
          <w:bCs/>
        </w:rPr>
        <w:t>‎</w:t>
      </w:r>
      <w:proofErr w:type="spellStart"/>
      <w:r w:rsidRPr="0060604F">
        <w:rPr>
          <w:rFonts w:ascii="Goudy Old Style" w:hAnsi="Goudy Old Style"/>
          <w:bCs/>
        </w:rPr>
        <w:t>Masselink</w:t>
      </w:r>
      <w:proofErr w:type="spellEnd"/>
      <w:r w:rsidRPr="0060604F">
        <w:rPr>
          <w:rFonts w:ascii="Goudy Old Style" w:hAnsi="Goudy Old Style"/>
          <w:bCs/>
        </w:rPr>
        <w:t xml:space="preserve">, S. M., Weiss, A.C. (Eds.), Women, Intersectionality, and Power in Group Psychotherapy </w:t>
      </w:r>
      <w:r w:rsidRPr="0060604F">
        <w:rPr>
          <w:bCs/>
        </w:rPr>
        <w:t>‎</w:t>
      </w:r>
      <w:r w:rsidRPr="0060604F">
        <w:rPr>
          <w:rFonts w:ascii="Goudy Old Style" w:hAnsi="Goudy Old Style"/>
          <w:bCs/>
        </w:rPr>
        <w:t>Leadership. Routledge.</w:t>
      </w:r>
      <w:r w:rsidRPr="0060604F">
        <w:rPr>
          <w:bCs/>
        </w:rPr>
        <w:t>‎</w:t>
      </w:r>
    </w:p>
    <w:p w14:paraId="77AD7B0C" w14:textId="77777777" w:rsidR="0060604F" w:rsidRPr="0060604F" w:rsidRDefault="0060604F" w:rsidP="0060604F">
      <w:pPr>
        <w:pStyle w:val="ListParagraph"/>
        <w:numPr>
          <w:ilvl w:val="0"/>
          <w:numId w:val="42"/>
        </w:numPr>
        <w:rPr>
          <w:rFonts w:ascii="Goudy Old Style" w:hAnsi="Goudy Old Style"/>
          <w:bCs/>
        </w:rPr>
      </w:pPr>
      <w:r w:rsidRPr="0060604F">
        <w:rPr>
          <w:rFonts w:ascii="Goudy Old Style" w:hAnsi="Goudy Old Style"/>
          <w:bCs/>
        </w:rPr>
        <w:t xml:space="preserve">Navarro, L., &amp; Schwartzberg, S. (2007). Envy, Competition and Gender: Theory, Clinical </w:t>
      </w:r>
      <w:proofErr w:type="gramStart"/>
      <w:r w:rsidRPr="0060604F">
        <w:rPr>
          <w:rFonts w:ascii="Goudy Old Style" w:hAnsi="Goudy Old Style"/>
          <w:bCs/>
        </w:rPr>
        <w:t>Applications</w:t>
      </w:r>
      <w:proofErr w:type="gramEnd"/>
      <w:r w:rsidRPr="0060604F">
        <w:rPr>
          <w:rFonts w:ascii="Goudy Old Style" w:hAnsi="Goudy Old Style"/>
          <w:bCs/>
        </w:rPr>
        <w:t xml:space="preserve"> and </w:t>
      </w:r>
      <w:r w:rsidRPr="0060604F">
        <w:rPr>
          <w:bCs/>
        </w:rPr>
        <w:t>‎</w:t>
      </w:r>
      <w:r w:rsidRPr="0060604F">
        <w:rPr>
          <w:rFonts w:ascii="Goudy Old Style" w:hAnsi="Goudy Old Style"/>
          <w:bCs/>
        </w:rPr>
        <w:t>Group Work. Routledge.</w:t>
      </w:r>
      <w:r w:rsidRPr="0060604F">
        <w:rPr>
          <w:bCs/>
        </w:rPr>
        <w:t>‎</w:t>
      </w:r>
    </w:p>
    <w:p w14:paraId="78A4C369" w14:textId="23359868" w:rsidR="006B3853" w:rsidRPr="0060604F" w:rsidRDefault="0060604F" w:rsidP="0060604F">
      <w:pPr>
        <w:pStyle w:val="ListParagraph"/>
        <w:numPr>
          <w:ilvl w:val="0"/>
          <w:numId w:val="42"/>
        </w:numPr>
        <w:rPr>
          <w:rFonts w:ascii="Goudy Old Style" w:hAnsi="Goudy Old Style"/>
          <w:bCs/>
        </w:rPr>
      </w:pPr>
      <w:proofErr w:type="spellStart"/>
      <w:r w:rsidRPr="0060604F">
        <w:rPr>
          <w:rFonts w:ascii="Goudy Old Style" w:hAnsi="Goudy Old Style"/>
          <w:bCs/>
        </w:rPr>
        <w:lastRenderedPageBreak/>
        <w:t>Perelberg</w:t>
      </w:r>
      <w:proofErr w:type="spellEnd"/>
      <w:r w:rsidRPr="0060604F">
        <w:rPr>
          <w:rFonts w:ascii="Goudy Old Style" w:hAnsi="Goudy Old Style"/>
          <w:bCs/>
        </w:rPr>
        <w:t>, R., J. (2019). Sexuality, Excess and Representation. Routledge.</w:t>
      </w:r>
      <w:r w:rsidRPr="0060604F">
        <w:rPr>
          <w:bCs/>
        </w:rPr>
        <w:t>‎</w:t>
      </w:r>
      <w:r w:rsidRPr="0060604F">
        <w:rPr>
          <w:rFonts w:ascii="Goudy Old Style" w:hAnsi="Goudy Old Style"/>
          <w:bCs/>
        </w:rPr>
        <w:t xml:space="preserve"> hooks, b. (2004). The </w:t>
      </w:r>
      <w:r w:rsidRPr="0060604F">
        <w:rPr>
          <w:bCs/>
        </w:rPr>
        <w:t>‎</w:t>
      </w:r>
      <w:r w:rsidRPr="0060604F">
        <w:rPr>
          <w:rFonts w:ascii="Goudy Old Style" w:hAnsi="Goudy Old Style"/>
          <w:bCs/>
        </w:rPr>
        <w:t>Will to Change: Men, Masculinity and Love. Washington Square Press</w:t>
      </w:r>
    </w:p>
    <w:p w14:paraId="5A2499E8" w14:textId="77777777" w:rsidR="0060604F" w:rsidRPr="0060604F" w:rsidRDefault="0060604F" w:rsidP="0060604F">
      <w:pPr>
        <w:pStyle w:val="ListParagraph"/>
        <w:rPr>
          <w:rFonts w:ascii="Goudy Old Style" w:hAnsi="Goudy Old Style"/>
          <w:bCs/>
        </w:rPr>
      </w:pPr>
    </w:p>
    <w:p w14:paraId="14C8E398" w14:textId="234C82D3" w:rsidR="00911103" w:rsidRPr="0060604F" w:rsidRDefault="00154679" w:rsidP="00BC3C76">
      <w:pPr>
        <w:rPr>
          <w:rFonts w:ascii="Goudy Old Style" w:hAnsi="Goudy Old Style"/>
          <w:b/>
        </w:rPr>
      </w:pPr>
      <w:r w:rsidRPr="0060604F">
        <w:rPr>
          <w:rFonts w:ascii="Goudy Old Style" w:hAnsi="Goudy Old Style"/>
          <w:b/>
        </w:rPr>
        <w:t>Agenda</w:t>
      </w:r>
    </w:p>
    <w:p w14:paraId="642E70F6"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Day 1 AM </w:t>
      </w:r>
    </w:p>
    <w:p w14:paraId="6303396B"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1 Static perspectives of longing, </w:t>
      </w:r>
      <w:proofErr w:type="gramStart"/>
      <w:r w:rsidRPr="0060604F">
        <w:rPr>
          <w:rFonts w:ascii="Goudy Old Style" w:hAnsi="Goudy Old Style"/>
          <w:bCs/>
        </w:rPr>
        <w:t>gender</w:t>
      </w:r>
      <w:proofErr w:type="gramEnd"/>
      <w:r w:rsidRPr="0060604F">
        <w:rPr>
          <w:rFonts w:ascii="Goudy Old Style" w:hAnsi="Goudy Old Style"/>
          <w:bCs/>
        </w:rPr>
        <w:t xml:space="preserve"> and sexuality. (15 mins), Obj 1&amp;2, Katie Griffin Lecture and Discussion (a) presentation of basic understanding about static models of longing, </w:t>
      </w:r>
      <w:proofErr w:type="gramStart"/>
      <w:r w:rsidRPr="0060604F">
        <w:rPr>
          <w:rFonts w:ascii="Goudy Old Style" w:hAnsi="Goudy Old Style"/>
          <w:bCs/>
        </w:rPr>
        <w:t>gender</w:t>
      </w:r>
      <w:proofErr w:type="gramEnd"/>
      <w:r w:rsidRPr="0060604F">
        <w:rPr>
          <w:rFonts w:ascii="Goudy Old Style" w:hAnsi="Goudy Old Style"/>
          <w:bCs/>
        </w:rPr>
        <w:t xml:space="preserve"> and sexuality (b) presentation of illustrative material from presenters practice groups. </w:t>
      </w:r>
    </w:p>
    <w:p w14:paraId="65F6D9F5"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2 Complex, fluid perspectives of gender and sexuality. (15 mins), Obj 1&amp;2, Joseph Acosta Lecture and Discussion (a) presentation of basic understanding about fluid models of gender and sexuality (b) presentation of illustrative material from presenters practice groups. </w:t>
      </w:r>
    </w:p>
    <w:p w14:paraId="0DAA8917"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3 Emotionally engaged group experiences: leaders fears. (75 mins), Obj 3, Katie Griffin and Joseph Acosta, Experiential Process Group. </w:t>
      </w:r>
    </w:p>
    <w:p w14:paraId="2E9E3E89"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4 Emotionally engaged group experiences: countertransference. (60 mins), Obj 3, Katie Griffin and Joseph Acosta, Experiential Process Group. PM </w:t>
      </w:r>
    </w:p>
    <w:p w14:paraId="18257A93"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5 Emotionally engaged group experiences: countertransference resistances. (90 mins), Obj 3, Katie Griffin and Joseph Acosta, Experiential Process Group. </w:t>
      </w:r>
    </w:p>
    <w:p w14:paraId="466DD3D2"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6 Expanding our understanding of gender and sexuality in group. (75 mins), Obj 1-4, Katie Griffin and Joseph Acosta, Experiential Process Group. </w:t>
      </w:r>
    </w:p>
    <w:p w14:paraId="7451B6ED"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7 Metaprocess. (30 mins), Obj 1-4, Katie Griffin and Joseph Acosta, Discussion, Q&amp;A. </w:t>
      </w:r>
    </w:p>
    <w:p w14:paraId="1FB3E2DC" w14:textId="77777777" w:rsidR="0060604F" w:rsidRPr="0060604F" w:rsidRDefault="0060604F" w:rsidP="00F74F6A">
      <w:pPr>
        <w:spacing w:line="240" w:lineRule="exact"/>
        <w:rPr>
          <w:rFonts w:ascii="Goudy Old Style" w:hAnsi="Goudy Old Style"/>
          <w:bCs/>
        </w:rPr>
      </w:pPr>
    </w:p>
    <w:p w14:paraId="13569E48"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Day 2 AM </w:t>
      </w:r>
    </w:p>
    <w:p w14:paraId="6B0982AA"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1</w:t>
      </w:r>
      <w:r w:rsidRPr="0060604F">
        <w:rPr>
          <w:rFonts w:ascii="Goudy Old Style" w:hAnsi="Goudy Old Style"/>
          <w:bCs/>
        </w:rPr>
        <w:t xml:space="preserve"> Emotionally engaged group experiences: reactions to previous day's material. (15 mins), Obj 3&amp;4, Katie Griffin and Joseph Acosta, Discussion. </w:t>
      </w:r>
    </w:p>
    <w:p w14:paraId="394B304B"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2 Emotionally engaged group experiences: participants' own group limitations. (90 mins), Obj 5, Katie Griffin and Joseph Acosta, Experiential Process Group. </w:t>
      </w:r>
    </w:p>
    <w:p w14:paraId="5385563E"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3 Emotionally engaged group experiences: expansive and fluid group leadership. (90 mins), Obj 5, Katie Griffin and Joseph Acosta, Experiential Process Group. PM </w:t>
      </w:r>
    </w:p>
    <w:p w14:paraId="6B3629BD"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4 Emotionally engaged group experiences: new interventions. (90 mins), Obj 6, Katie Griffin and Joseph Acosta, Experiential Process Group. </w:t>
      </w:r>
    </w:p>
    <w:p w14:paraId="57F7BB58" w14:textId="77777777"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5 Emotionally engaged group experiences: integration of material. (60 mins), Obj 1-6, Katie Griffin and Joseph Acosta, Experiential Process Group. </w:t>
      </w:r>
    </w:p>
    <w:p w14:paraId="752FAE9F" w14:textId="17EC1BEB" w:rsidR="0060604F" w:rsidRPr="0060604F" w:rsidRDefault="0060604F" w:rsidP="00F74F6A">
      <w:pPr>
        <w:spacing w:line="240" w:lineRule="exact"/>
        <w:rPr>
          <w:rFonts w:ascii="Goudy Old Style" w:hAnsi="Goudy Old Style"/>
          <w:bCs/>
        </w:rPr>
      </w:pPr>
      <w:r w:rsidRPr="0060604F">
        <w:rPr>
          <w:rFonts w:ascii="Goudy Old Style" w:hAnsi="Goudy Old Style"/>
          <w:bCs/>
        </w:rPr>
        <w:t xml:space="preserve">6 Metaprocess. (40 mins), Obj 1-6, Katie Griffin and Joseph Acosta, Discussion, Q&amp;A. </w:t>
      </w:r>
    </w:p>
    <w:p w14:paraId="377D112E" w14:textId="4EF1F311" w:rsidR="00C65165" w:rsidRPr="0060604F" w:rsidRDefault="0060604F" w:rsidP="00F74F6A">
      <w:pPr>
        <w:spacing w:line="240" w:lineRule="exact"/>
        <w:rPr>
          <w:rFonts w:ascii="Goudy Old Style" w:hAnsi="Goudy Old Style"/>
          <w:bCs/>
        </w:rPr>
      </w:pPr>
      <w:r w:rsidRPr="0060604F">
        <w:rPr>
          <w:rFonts w:ascii="Goudy Old Style" w:hAnsi="Goudy Old Style"/>
          <w:bCs/>
        </w:rPr>
        <w:t>7</w:t>
      </w:r>
      <w:r w:rsidRPr="0060604F">
        <w:rPr>
          <w:rFonts w:ascii="Goudy Old Style" w:hAnsi="Goudy Old Style"/>
          <w:bCs/>
        </w:rPr>
        <w:t xml:space="preserve"> Evaluations (5 mins).</w:t>
      </w:r>
    </w:p>
    <w:p w14:paraId="12328E4A" w14:textId="77777777" w:rsidR="006B3853" w:rsidRPr="0060604F" w:rsidRDefault="006B3853" w:rsidP="00F74F6A">
      <w:pPr>
        <w:spacing w:line="240" w:lineRule="exact"/>
        <w:rPr>
          <w:rFonts w:ascii="Goudy Old Style" w:eastAsia="Arial" w:hAnsi="Goudy Old Style" w:cs="Arial"/>
          <w:bCs/>
        </w:rPr>
      </w:pPr>
    </w:p>
    <w:p w14:paraId="0CD22FCC" w14:textId="66CFF99E" w:rsidR="00582DC7" w:rsidRPr="0060604F" w:rsidRDefault="00582DC7" w:rsidP="00582DC7">
      <w:pPr>
        <w:rPr>
          <w:rFonts w:ascii="Goudy Old Style" w:hAnsi="Goudy Old Style"/>
          <w:b/>
        </w:rPr>
      </w:pPr>
      <w:r w:rsidRPr="0060604F">
        <w:rPr>
          <w:rFonts w:ascii="Goudy Old Style" w:hAnsi="Goudy Old Style"/>
          <w:b/>
        </w:rPr>
        <w:t>Assessment Questions</w:t>
      </w:r>
    </w:p>
    <w:p w14:paraId="3E1274C8"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Question 1 (include possible answers)</w:t>
      </w:r>
    </w:p>
    <w:p w14:paraId="6516FA8A"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 xml:space="preserve">Group members early longing experiences can impact: (a) gender identity </w:t>
      </w:r>
      <w:proofErr w:type="gramStart"/>
      <w:r w:rsidRPr="0060604F">
        <w:rPr>
          <w:rFonts w:ascii="Goudy Old Style" w:hAnsi="Goudy Old Style"/>
          <w:sz w:val="24"/>
          <w:szCs w:val="24"/>
        </w:rPr>
        <w:t>development  (</w:t>
      </w:r>
      <w:proofErr w:type="gramEnd"/>
      <w:r w:rsidRPr="0060604F">
        <w:rPr>
          <w:rFonts w:ascii="Goudy Old Style" w:hAnsi="Goudy Old Style"/>
          <w:sz w:val="24"/>
          <w:szCs w:val="24"/>
        </w:rPr>
        <w:t>b) expression of sexual desire (c) both (a) and (b)</w:t>
      </w:r>
    </w:p>
    <w:p w14:paraId="3D9670D3"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Correct Answer 1</w:t>
      </w:r>
    </w:p>
    <w:p w14:paraId="4F732FAF"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(c)</w:t>
      </w:r>
    </w:p>
    <w:p w14:paraId="10F92F08"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Question 2 (include possible answers)</w:t>
      </w:r>
    </w:p>
    <w:p w14:paraId="428E134F"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 xml:space="preserve">Group leaders can assist emotional engagement between group members by: (a) bridging two </w:t>
      </w:r>
      <w:proofErr w:type="gramStart"/>
      <w:r w:rsidRPr="0060604F">
        <w:rPr>
          <w:rFonts w:ascii="Goudy Old Style" w:hAnsi="Goudy Old Style"/>
          <w:sz w:val="24"/>
          <w:szCs w:val="24"/>
        </w:rPr>
        <w:t>members  (</w:t>
      </w:r>
      <w:proofErr w:type="gramEnd"/>
      <w:r w:rsidRPr="0060604F">
        <w:rPr>
          <w:rFonts w:ascii="Goudy Old Style" w:hAnsi="Goudy Old Style"/>
          <w:sz w:val="24"/>
          <w:szCs w:val="24"/>
        </w:rPr>
        <w:t>b) ignoring silent members so they learn to speak up</w:t>
      </w:r>
    </w:p>
    <w:p w14:paraId="5F878986"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lastRenderedPageBreak/>
        <w:t>Correct Answer 2</w:t>
      </w:r>
    </w:p>
    <w:p w14:paraId="6DB3D2FC"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(a)</w:t>
      </w:r>
    </w:p>
    <w:p w14:paraId="26B210AC"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Question 3 (include possible answers)</w:t>
      </w:r>
    </w:p>
    <w:p w14:paraId="18366B88"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Some theories of human development continue to perpetuate the following: (a) the idea that gender is static (b) that gender is entirely related to sex (c) both (a) and (b)</w:t>
      </w:r>
    </w:p>
    <w:p w14:paraId="7AC7FA19"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Correct Answer 3</w:t>
      </w:r>
    </w:p>
    <w:p w14:paraId="64D28C0A"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(c)</w:t>
      </w:r>
    </w:p>
    <w:p w14:paraId="7C533851"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Question 4 (include possible answers)</w:t>
      </w:r>
    </w:p>
    <w:p w14:paraId="1FA46FB7"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Gender and sexuality are often experienced as complex and ________ over a person's lifetime. STATIC, FLUID</w:t>
      </w:r>
    </w:p>
    <w:p w14:paraId="025E95BA"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Correct Answer 4</w:t>
      </w:r>
    </w:p>
    <w:p w14:paraId="01A2B6AC"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FLUID</w:t>
      </w:r>
    </w:p>
    <w:p w14:paraId="5A469D82"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Question 5 (include possible answers)</w:t>
      </w:r>
    </w:p>
    <w:p w14:paraId="62155777"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Therapists who allow discussion of sexuality in group are unethical. TRUE, FALSE</w:t>
      </w:r>
    </w:p>
    <w:p w14:paraId="67C955C2"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Correct Answer 5</w:t>
      </w:r>
    </w:p>
    <w:p w14:paraId="31EBD20A"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FALSE</w:t>
      </w:r>
    </w:p>
    <w:p w14:paraId="3EE585F3"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Question 6 (include possible answers)</w:t>
      </w:r>
    </w:p>
    <w:p w14:paraId="06509D96"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 xml:space="preserve">Which of the following words is a </w:t>
      </w:r>
      <w:proofErr w:type="gramStart"/>
      <w:r w:rsidRPr="0060604F">
        <w:rPr>
          <w:rFonts w:ascii="Goudy Old Style" w:hAnsi="Goudy Old Style"/>
          <w:sz w:val="24"/>
          <w:szCs w:val="24"/>
        </w:rPr>
        <w:t>gender neutral</w:t>
      </w:r>
      <w:proofErr w:type="gramEnd"/>
      <w:r w:rsidRPr="0060604F">
        <w:rPr>
          <w:rFonts w:ascii="Goudy Old Style" w:hAnsi="Goudy Old Style"/>
          <w:sz w:val="24"/>
          <w:szCs w:val="24"/>
        </w:rPr>
        <w:t xml:space="preserve"> pronoun? She, They, He</w:t>
      </w:r>
    </w:p>
    <w:p w14:paraId="5DBA42F4"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Correct Answer 6</w:t>
      </w:r>
    </w:p>
    <w:p w14:paraId="4DA78513"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They</w:t>
      </w:r>
    </w:p>
    <w:p w14:paraId="2EA8FC1A"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Question 7 (include possible answers)</w:t>
      </w:r>
    </w:p>
    <w:p w14:paraId="23DC2EE3"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 xml:space="preserve">Which of the following may influence how a person's gender and/or sexuality are expressed: (a) religion (b) socioeconomic status (c) race (d) childhood trauma (e) none of (a) through (d) above (f) </w:t>
      </w:r>
      <w:proofErr w:type="gramStart"/>
      <w:r w:rsidRPr="0060604F">
        <w:rPr>
          <w:rFonts w:ascii="Goudy Old Style" w:hAnsi="Goudy Old Style"/>
          <w:sz w:val="24"/>
          <w:szCs w:val="24"/>
        </w:rPr>
        <w:t>all of</w:t>
      </w:r>
      <w:proofErr w:type="gramEnd"/>
      <w:r w:rsidRPr="0060604F">
        <w:rPr>
          <w:rFonts w:ascii="Goudy Old Style" w:hAnsi="Goudy Old Style"/>
          <w:sz w:val="24"/>
          <w:szCs w:val="24"/>
        </w:rPr>
        <w:t xml:space="preserve"> (a) through (d) above</w:t>
      </w:r>
    </w:p>
    <w:p w14:paraId="50FF9235"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Correct Answer 7</w:t>
      </w:r>
    </w:p>
    <w:p w14:paraId="7798C9A0"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(f)</w:t>
      </w:r>
    </w:p>
    <w:p w14:paraId="3B7BFF2E"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lastRenderedPageBreak/>
        <w:t>Question 8 (include possible answers)</w:t>
      </w:r>
    </w:p>
    <w:p w14:paraId="1EF94B86"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 xml:space="preserve">Fill in the blank: expressing longing can stir deep feelings of </w:t>
      </w:r>
      <w:proofErr w:type="gramStart"/>
      <w:r w:rsidRPr="0060604F">
        <w:rPr>
          <w:rFonts w:ascii="Goudy Old Style" w:hAnsi="Goudy Old Style"/>
          <w:sz w:val="24"/>
          <w:szCs w:val="24"/>
        </w:rPr>
        <w:t xml:space="preserve">{  </w:t>
      </w:r>
      <w:proofErr w:type="gramEnd"/>
      <w:r w:rsidRPr="0060604F">
        <w:rPr>
          <w:rFonts w:ascii="Goudy Old Style" w:hAnsi="Goudy Old Style"/>
          <w:sz w:val="24"/>
          <w:szCs w:val="24"/>
        </w:rPr>
        <w:t xml:space="preserve">       }. SHAME.</w:t>
      </w:r>
    </w:p>
    <w:p w14:paraId="5CD315EA"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Correct Answer 8</w:t>
      </w:r>
    </w:p>
    <w:p w14:paraId="28FCA1BA"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SHAME</w:t>
      </w:r>
    </w:p>
    <w:p w14:paraId="7ED52FBD"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Question 9 (include possible answers)</w:t>
      </w:r>
    </w:p>
    <w:p w14:paraId="53955753"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An expansive group therapy style may be helpful in providing a _______ space for exploration. RELATIVELY SAFE</w:t>
      </w:r>
    </w:p>
    <w:p w14:paraId="2343FA20"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Correct Answer 9</w:t>
      </w:r>
    </w:p>
    <w:p w14:paraId="01DF517B"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RELATIVELY SAFE</w:t>
      </w:r>
    </w:p>
    <w:p w14:paraId="6F458378"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Question 10 (include possible answers)</w:t>
      </w:r>
    </w:p>
    <w:p w14:paraId="58D17DBE"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 xml:space="preserve">Longing, </w:t>
      </w:r>
      <w:proofErr w:type="gramStart"/>
      <w:r w:rsidRPr="0060604F">
        <w:rPr>
          <w:rFonts w:ascii="Goudy Old Style" w:hAnsi="Goudy Old Style"/>
          <w:sz w:val="24"/>
          <w:szCs w:val="24"/>
        </w:rPr>
        <w:t>desire</w:t>
      </w:r>
      <w:proofErr w:type="gramEnd"/>
      <w:r w:rsidRPr="0060604F">
        <w:rPr>
          <w:rFonts w:ascii="Goudy Old Style" w:hAnsi="Goudy Old Style"/>
          <w:sz w:val="24"/>
          <w:szCs w:val="24"/>
        </w:rPr>
        <w:t xml:space="preserve"> and sex can evoke _________________ in group leaders. (a) strong counter transference (b) not much counter transference at all</w:t>
      </w:r>
    </w:p>
    <w:p w14:paraId="77D1C932"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Correct Answer 10</w:t>
      </w:r>
    </w:p>
    <w:p w14:paraId="462087F0"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(a)</w:t>
      </w:r>
    </w:p>
    <w:p w14:paraId="690BD6EE" w14:textId="77777777" w:rsidR="0060604F" w:rsidRPr="0060604F" w:rsidRDefault="0060604F" w:rsidP="0060604F">
      <w:pPr>
        <w:pStyle w:val="DefaultLabelStyle"/>
        <w:rPr>
          <w:rFonts w:ascii="Goudy Old Style" w:hAnsi="Goudy Old Style"/>
          <w:sz w:val="24"/>
          <w:szCs w:val="24"/>
        </w:rPr>
      </w:pPr>
      <w:r w:rsidRPr="0060604F">
        <w:rPr>
          <w:rFonts w:ascii="Goudy Old Style" w:hAnsi="Goudy Old Style"/>
          <w:sz w:val="24"/>
          <w:szCs w:val="24"/>
        </w:rPr>
        <w:t>Specific Focus Process Group registration limit</w:t>
      </w:r>
    </w:p>
    <w:p w14:paraId="06415303" w14:textId="77777777" w:rsidR="0060604F" w:rsidRPr="0060604F" w:rsidRDefault="0060604F" w:rsidP="0060604F">
      <w:pPr>
        <w:pStyle w:val="DefaultValueStyle"/>
        <w:rPr>
          <w:rFonts w:ascii="Goudy Old Style" w:hAnsi="Goudy Old Style"/>
          <w:sz w:val="24"/>
          <w:szCs w:val="24"/>
        </w:rPr>
      </w:pPr>
      <w:r w:rsidRPr="0060604F">
        <w:rPr>
          <w:rFonts w:ascii="Goudy Old Style" w:hAnsi="Goudy Old Style"/>
          <w:sz w:val="24"/>
          <w:szCs w:val="24"/>
        </w:rPr>
        <w:t>14</w:t>
      </w:r>
    </w:p>
    <w:p w14:paraId="53A8108B" w14:textId="77777777" w:rsidR="00365F31" w:rsidRPr="0060604F" w:rsidRDefault="00365F31" w:rsidP="0060604F">
      <w:pPr>
        <w:pStyle w:val="DefaultLabelStyle"/>
        <w:rPr>
          <w:rFonts w:ascii="Goudy Old Style" w:hAnsi="Goudy Old Style"/>
          <w:bCs/>
          <w:color w:val="auto"/>
          <w:sz w:val="24"/>
          <w:szCs w:val="24"/>
        </w:rPr>
      </w:pPr>
    </w:p>
    <w:sectPr w:rsidR="00365F31" w:rsidRPr="0060604F"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72CD"/>
    <w:multiLevelType w:val="hybridMultilevel"/>
    <w:tmpl w:val="DE72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A1052"/>
    <w:multiLevelType w:val="hybridMultilevel"/>
    <w:tmpl w:val="BCF6B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B5148"/>
    <w:multiLevelType w:val="hybridMultilevel"/>
    <w:tmpl w:val="DCA4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B4B59"/>
    <w:multiLevelType w:val="hybridMultilevel"/>
    <w:tmpl w:val="9DBE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C69CD"/>
    <w:multiLevelType w:val="hybridMultilevel"/>
    <w:tmpl w:val="69E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84236"/>
    <w:multiLevelType w:val="hybridMultilevel"/>
    <w:tmpl w:val="CCE4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82C98"/>
    <w:multiLevelType w:val="hybridMultilevel"/>
    <w:tmpl w:val="FD0E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C3682"/>
    <w:multiLevelType w:val="hybridMultilevel"/>
    <w:tmpl w:val="D3F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B3FAA"/>
    <w:multiLevelType w:val="hybridMultilevel"/>
    <w:tmpl w:val="3DA8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13C7C"/>
    <w:multiLevelType w:val="hybridMultilevel"/>
    <w:tmpl w:val="42B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5"/>
  </w:num>
  <w:num w:numId="2" w16cid:durableId="366149818">
    <w:abstractNumId w:val="0"/>
  </w:num>
  <w:num w:numId="3" w16cid:durableId="300354057">
    <w:abstractNumId w:val="35"/>
  </w:num>
  <w:num w:numId="4" w16cid:durableId="111704676">
    <w:abstractNumId w:val="18"/>
  </w:num>
  <w:num w:numId="5" w16cid:durableId="2245546">
    <w:abstractNumId w:val="39"/>
  </w:num>
  <w:num w:numId="6" w16cid:durableId="1619408608">
    <w:abstractNumId w:val="34"/>
  </w:num>
  <w:num w:numId="7" w16cid:durableId="618684873">
    <w:abstractNumId w:val="33"/>
  </w:num>
  <w:num w:numId="8" w16cid:durableId="1958946757">
    <w:abstractNumId w:val="38"/>
  </w:num>
  <w:num w:numId="9" w16cid:durableId="48236698">
    <w:abstractNumId w:val="27"/>
  </w:num>
  <w:num w:numId="10" w16cid:durableId="2090419355">
    <w:abstractNumId w:val="15"/>
  </w:num>
  <w:num w:numId="11" w16cid:durableId="1425497353">
    <w:abstractNumId w:val="32"/>
  </w:num>
  <w:num w:numId="12" w16cid:durableId="247925492">
    <w:abstractNumId w:val="13"/>
  </w:num>
  <w:num w:numId="13" w16cid:durableId="1650554355">
    <w:abstractNumId w:val="21"/>
  </w:num>
  <w:num w:numId="14" w16cid:durableId="989676841">
    <w:abstractNumId w:val="28"/>
  </w:num>
  <w:num w:numId="15" w16cid:durableId="393745964">
    <w:abstractNumId w:val="24"/>
  </w:num>
  <w:num w:numId="16" w16cid:durableId="359480160">
    <w:abstractNumId w:val="11"/>
  </w:num>
  <w:num w:numId="17" w16cid:durableId="1261140547">
    <w:abstractNumId w:val="23"/>
  </w:num>
  <w:num w:numId="18" w16cid:durableId="64760913">
    <w:abstractNumId w:val="6"/>
  </w:num>
  <w:num w:numId="19" w16cid:durableId="1200824270">
    <w:abstractNumId w:val="26"/>
  </w:num>
  <w:num w:numId="20" w16cid:durableId="504980282">
    <w:abstractNumId w:val="19"/>
  </w:num>
  <w:num w:numId="21" w16cid:durableId="2000183637">
    <w:abstractNumId w:val="29"/>
  </w:num>
  <w:num w:numId="22" w16cid:durableId="662438376">
    <w:abstractNumId w:val="31"/>
  </w:num>
  <w:num w:numId="23" w16cid:durableId="2101172607">
    <w:abstractNumId w:val="14"/>
  </w:num>
  <w:num w:numId="24" w16cid:durableId="1709641318">
    <w:abstractNumId w:val="12"/>
  </w:num>
  <w:num w:numId="25" w16cid:durableId="1192840447">
    <w:abstractNumId w:val="9"/>
  </w:num>
  <w:num w:numId="26" w16cid:durableId="501552815">
    <w:abstractNumId w:val="36"/>
  </w:num>
  <w:num w:numId="27" w16cid:durableId="932666622">
    <w:abstractNumId w:val="22"/>
  </w:num>
  <w:num w:numId="28" w16cid:durableId="920796660">
    <w:abstractNumId w:val="1"/>
  </w:num>
  <w:num w:numId="29" w16cid:durableId="1258758589">
    <w:abstractNumId w:val="41"/>
  </w:num>
  <w:num w:numId="30" w16cid:durableId="428696265">
    <w:abstractNumId w:val="7"/>
  </w:num>
  <w:num w:numId="31" w16cid:durableId="1586842291">
    <w:abstractNumId w:val="4"/>
  </w:num>
  <w:num w:numId="32" w16cid:durableId="376246726">
    <w:abstractNumId w:val="2"/>
  </w:num>
  <w:num w:numId="33" w16cid:durableId="1788962558">
    <w:abstractNumId w:val="40"/>
  </w:num>
  <w:num w:numId="34" w16cid:durableId="281419208">
    <w:abstractNumId w:val="17"/>
  </w:num>
  <w:num w:numId="35" w16cid:durableId="2018001722">
    <w:abstractNumId w:val="20"/>
  </w:num>
  <w:num w:numId="36" w16cid:durableId="575013643">
    <w:abstractNumId w:val="37"/>
  </w:num>
  <w:num w:numId="37" w16cid:durableId="140969707">
    <w:abstractNumId w:val="10"/>
  </w:num>
  <w:num w:numId="38" w16cid:durableId="1590310044">
    <w:abstractNumId w:val="3"/>
  </w:num>
  <w:num w:numId="39" w16cid:durableId="854464434">
    <w:abstractNumId w:val="25"/>
  </w:num>
  <w:num w:numId="40" w16cid:durableId="1867677384">
    <w:abstractNumId w:val="8"/>
  </w:num>
  <w:num w:numId="41" w16cid:durableId="2130317051">
    <w:abstractNumId w:val="30"/>
  </w:num>
  <w:num w:numId="42" w16cid:durableId="212927929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2E68"/>
    <w:rsid w:val="00154679"/>
    <w:rsid w:val="00181251"/>
    <w:rsid w:val="00183FD8"/>
    <w:rsid w:val="001924CA"/>
    <w:rsid w:val="00194653"/>
    <w:rsid w:val="001B77E4"/>
    <w:rsid w:val="001D41BA"/>
    <w:rsid w:val="001D7374"/>
    <w:rsid w:val="001D7B59"/>
    <w:rsid w:val="00271026"/>
    <w:rsid w:val="00274080"/>
    <w:rsid w:val="002A6439"/>
    <w:rsid w:val="002B54A5"/>
    <w:rsid w:val="002E0A96"/>
    <w:rsid w:val="0030324E"/>
    <w:rsid w:val="00324F5F"/>
    <w:rsid w:val="00327F6A"/>
    <w:rsid w:val="003406EC"/>
    <w:rsid w:val="0034610C"/>
    <w:rsid w:val="0035236F"/>
    <w:rsid w:val="00365F31"/>
    <w:rsid w:val="0037781C"/>
    <w:rsid w:val="00391691"/>
    <w:rsid w:val="00392576"/>
    <w:rsid w:val="00393676"/>
    <w:rsid w:val="00396518"/>
    <w:rsid w:val="00397FE5"/>
    <w:rsid w:val="003B0FB4"/>
    <w:rsid w:val="003C0CCC"/>
    <w:rsid w:val="003E2B80"/>
    <w:rsid w:val="003E38D2"/>
    <w:rsid w:val="003F1EC3"/>
    <w:rsid w:val="00400CC1"/>
    <w:rsid w:val="00435AA8"/>
    <w:rsid w:val="00436A05"/>
    <w:rsid w:val="00460E41"/>
    <w:rsid w:val="00472AC8"/>
    <w:rsid w:val="004A0CFF"/>
    <w:rsid w:val="004A76DA"/>
    <w:rsid w:val="004D3F4E"/>
    <w:rsid w:val="004E1E16"/>
    <w:rsid w:val="005352CD"/>
    <w:rsid w:val="00560A1F"/>
    <w:rsid w:val="0056729A"/>
    <w:rsid w:val="00571E1B"/>
    <w:rsid w:val="00582DC7"/>
    <w:rsid w:val="00584455"/>
    <w:rsid w:val="00597403"/>
    <w:rsid w:val="00597987"/>
    <w:rsid w:val="005A5D5E"/>
    <w:rsid w:val="005C06EB"/>
    <w:rsid w:val="005C6DA1"/>
    <w:rsid w:val="005D0292"/>
    <w:rsid w:val="005F30C7"/>
    <w:rsid w:val="00600F45"/>
    <w:rsid w:val="0060604F"/>
    <w:rsid w:val="006153EB"/>
    <w:rsid w:val="00632E32"/>
    <w:rsid w:val="00643083"/>
    <w:rsid w:val="00674B98"/>
    <w:rsid w:val="00677F0E"/>
    <w:rsid w:val="006908F6"/>
    <w:rsid w:val="0069127A"/>
    <w:rsid w:val="00691C1A"/>
    <w:rsid w:val="006959BF"/>
    <w:rsid w:val="006A1A9B"/>
    <w:rsid w:val="006B26A8"/>
    <w:rsid w:val="006B26BA"/>
    <w:rsid w:val="006B3853"/>
    <w:rsid w:val="006B72F7"/>
    <w:rsid w:val="006C32CA"/>
    <w:rsid w:val="006C34E2"/>
    <w:rsid w:val="006D1DE3"/>
    <w:rsid w:val="006D49E9"/>
    <w:rsid w:val="006D4CE2"/>
    <w:rsid w:val="006D64AA"/>
    <w:rsid w:val="006D79D8"/>
    <w:rsid w:val="006E7BE7"/>
    <w:rsid w:val="00701338"/>
    <w:rsid w:val="0070576F"/>
    <w:rsid w:val="00712223"/>
    <w:rsid w:val="007146FE"/>
    <w:rsid w:val="0072198C"/>
    <w:rsid w:val="007333A6"/>
    <w:rsid w:val="00745D3F"/>
    <w:rsid w:val="0076063D"/>
    <w:rsid w:val="007619E7"/>
    <w:rsid w:val="00780202"/>
    <w:rsid w:val="007951A3"/>
    <w:rsid w:val="007A6ED5"/>
    <w:rsid w:val="007D7E60"/>
    <w:rsid w:val="007F4696"/>
    <w:rsid w:val="00803A28"/>
    <w:rsid w:val="008226C5"/>
    <w:rsid w:val="0083342A"/>
    <w:rsid w:val="0087521E"/>
    <w:rsid w:val="008939A9"/>
    <w:rsid w:val="008B7257"/>
    <w:rsid w:val="008E707C"/>
    <w:rsid w:val="00900A3D"/>
    <w:rsid w:val="00904DB5"/>
    <w:rsid w:val="009073EB"/>
    <w:rsid w:val="00911103"/>
    <w:rsid w:val="00914540"/>
    <w:rsid w:val="00927D01"/>
    <w:rsid w:val="009504E1"/>
    <w:rsid w:val="00976BF1"/>
    <w:rsid w:val="009914DE"/>
    <w:rsid w:val="009D5BBF"/>
    <w:rsid w:val="00A016DD"/>
    <w:rsid w:val="00A16DE3"/>
    <w:rsid w:val="00A45576"/>
    <w:rsid w:val="00A5270A"/>
    <w:rsid w:val="00A62477"/>
    <w:rsid w:val="00A63666"/>
    <w:rsid w:val="00A76E36"/>
    <w:rsid w:val="00A7742F"/>
    <w:rsid w:val="00A80445"/>
    <w:rsid w:val="00AA1B9B"/>
    <w:rsid w:val="00AE654D"/>
    <w:rsid w:val="00B450CA"/>
    <w:rsid w:val="00B6409E"/>
    <w:rsid w:val="00B72019"/>
    <w:rsid w:val="00B74662"/>
    <w:rsid w:val="00B870FC"/>
    <w:rsid w:val="00BC3C76"/>
    <w:rsid w:val="00C01381"/>
    <w:rsid w:val="00C04CAC"/>
    <w:rsid w:val="00C25A01"/>
    <w:rsid w:val="00C37FD9"/>
    <w:rsid w:val="00C47233"/>
    <w:rsid w:val="00C65165"/>
    <w:rsid w:val="00C856A1"/>
    <w:rsid w:val="00C85D01"/>
    <w:rsid w:val="00CB428A"/>
    <w:rsid w:val="00CC5179"/>
    <w:rsid w:val="00CF4291"/>
    <w:rsid w:val="00D046A4"/>
    <w:rsid w:val="00D11D20"/>
    <w:rsid w:val="00D41402"/>
    <w:rsid w:val="00D4175F"/>
    <w:rsid w:val="00D57F87"/>
    <w:rsid w:val="00D610BC"/>
    <w:rsid w:val="00D6279B"/>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1FAE"/>
    <w:rsid w:val="00F64946"/>
    <w:rsid w:val="00F74F6A"/>
    <w:rsid w:val="00F838E7"/>
    <w:rsid w:val="00F875FF"/>
    <w:rsid w:val="00F91FB2"/>
    <w:rsid w:val="00FA6638"/>
    <w:rsid w:val="00FB24E7"/>
    <w:rsid w:val="00FB4874"/>
    <w:rsid w:val="00FC1A9D"/>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151">
      <w:bodyDiv w:val="1"/>
      <w:marLeft w:val="0"/>
      <w:marRight w:val="0"/>
      <w:marTop w:val="0"/>
      <w:marBottom w:val="0"/>
      <w:divBdr>
        <w:top w:val="none" w:sz="0" w:space="0" w:color="auto"/>
        <w:left w:val="none" w:sz="0" w:space="0" w:color="auto"/>
        <w:bottom w:val="none" w:sz="0" w:space="0" w:color="auto"/>
        <w:right w:val="none" w:sz="0" w:space="0" w:color="auto"/>
      </w:divBdr>
      <w:divsChild>
        <w:div w:id="488642785">
          <w:marLeft w:val="0"/>
          <w:marRight w:val="0"/>
          <w:marTop w:val="0"/>
          <w:marBottom w:val="0"/>
          <w:divBdr>
            <w:top w:val="none" w:sz="0" w:space="0" w:color="auto"/>
            <w:left w:val="none" w:sz="0" w:space="0" w:color="auto"/>
            <w:bottom w:val="none" w:sz="0" w:space="0" w:color="auto"/>
            <w:right w:val="none" w:sz="0" w:space="0" w:color="auto"/>
          </w:divBdr>
        </w:div>
      </w:divsChild>
    </w:div>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1710573293">
      <w:bodyDiv w:val="1"/>
      <w:marLeft w:val="0"/>
      <w:marRight w:val="0"/>
      <w:marTop w:val="0"/>
      <w:marBottom w:val="0"/>
      <w:divBdr>
        <w:top w:val="none" w:sz="0" w:space="0" w:color="auto"/>
        <w:left w:val="none" w:sz="0" w:space="0" w:color="auto"/>
        <w:bottom w:val="none" w:sz="0" w:space="0" w:color="auto"/>
        <w:right w:val="none" w:sz="0" w:space="0" w:color="auto"/>
      </w:divBdr>
      <w:divsChild>
        <w:div w:id="892885438">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2023-03-01T23:20:00Z</dcterms:created>
  <dcterms:modified xsi:type="dcterms:W3CDTF">2023-03-01T23:28:00Z</dcterms:modified>
</cp:coreProperties>
</file>